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1632" w:right="97" w:firstLine="4766"/>
      </w:pPr>
      <w:r>
        <w:rPr/>
        <w:t>CM/Res.858</w:t>
      </w:r>
      <w:r>
        <w:rPr>
          <w:spacing w:val="-15"/>
        </w:rPr>
        <w:t> </w:t>
      </w:r>
      <w:r>
        <w:rPr/>
        <w:t>(XXXVII) </w:t>
      </w:r>
      <w:r>
        <w:rPr>
          <w:u w:val="single"/>
        </w:rPr>
        <w:t>RESOLUTION ON THE PALESTINIAN QUESTION</w:t>
      </w:r>
    </w:p>
    <w:p>
      <w:pPr>
        <w:pStyle w:val="BodyText"/>
        <w:spacing w:line="360" w:lineRule="auto"/>
        <w:ind w:left="120" w:right="848"/>
      </w:pPr>
      <w:r>
        <w:rPr/>
        <w:t>The Council of Ministers of the Organization of African Unity, meeting in its Thirty-seventh</w:t>
      </w:r>
      <w:r>
        <w:rPr>
          <w:spacing w:val="-5"/>
        </w:rPr>
        <w:t> </w:t>
      </w:r>
      <w:r>
        <w:rPr/>
        <w:t>Ordinary</w:t>
      </w:r>
      <w:r>
        <w:rPr>
          <w:spacing w:val="-5"/>
        </w:rPr>
        <w:t> </w:t>
      </w:r>
      <w:r>
        <w:rPr/>
        <w:t>Session</w:t>
      </w:r>
      <w:r>
        <w:rPr>
          <w:spacing w:val="-5"/>
        </w:rPr>
        <w:t> </w:t>
      </w:r>
      <w:r>
        <w:rPr/>
        <w:t>in</w:t>
      </w:r>
      <w:r>
        <w:rPr>
          <w:spacing w:val="-5"/>
        </w:rPr>
        <w:t> </w:t>
      </w:r>
      <w:r>
        <w:rPr/>
        <w:t>Nairobi,</w:t>
      </w:r>
      <w:r>
        <w:rPr>
          <w:spacing w:val="-3"/>
        </w:rPr>
        <w:t> </w:t>
      </w:r>
      <w:r>
        <w:rPr/>
        <w:t>Kenya</w:t>
      </w:r>
      <w:r>
        <w:rPr>
          <w:spacing w:val="-5"/>
        </w:rPr>
        <w:t> </w:t>
      </w:r>
      <w:r>
        <w:rPr/>
        <w:t>from</w:t>
      </w:r>
      <w:r>
        <w:rPr>
          <w:spacing w:val="-5"/>
        </w:rPr>
        <w:t> </w:t>
      </w:r>
      <w:r>
        <w:rPr/>
        <w:t>15</w:t>
      </w:r>
      <w:r>
        <w:rPr>
          <w:spacing w:val="-5"/>
        </w:rPr>
        <w:t> </w:t>
      </w:r>
      <w:r>
        <w:rPr/>
        <w:t>to</w:t>
      </w:r>
      <w:r>
        <w:rPr>
          <w:spacing w:val="-5"/>
        </w:rPr>
        <w:t> </w:t>
      </w:r>
      <w:r>
        <w:rPr/>
        <w:t>26</w:t>
      </w:r>
      <w:r>
        <w:rPr>
          <w:spacing w:val="-5"/>
        </w:rPr>
        <w:t> </w:t>
      </w:r>
      <w:r>
        <w:rPr/>
        <w:t>June,</w:t>
      </w:r>
      <w:r>
        <w:rPr>
          <w:spacing w:val="-3"/>
        </w:rPr>
        <w:t> </w:t>
      </w:r>
      <w:r>
        <w:rPr/>
        <w:t>1981,</w:t>
      </w:r>
    </w:p>
    <w:p>
      <w:pPr>
        <w:pStyle w:val="BodyText"/>
        <w:spacing w:before="7"/>
        <w:rPr>
          <w:sz w:val="35"/>
        </w:rPr>
      </w:pPr>
    </w:p>
    <w:p>
      <w:pPr>
        <w:pStyle w:val="BodyText"/>
        <w:spacing w:line="360" w:lineRule="auto" w:before="1"/>
        <w:ind w:left="120" w:right="97"/>
      </w:pPr>
      <w:r>
        <w:rPr>
          <w:u w:val="single"/>
        </w:rPr>
        <w:t>Having</w:t>
      </w:r>
      <w:r>
        <w:rPr>
          <w:spacing w:val="-6"/>
          <w:u w:val="single"/>
        </w:rPr>
        <w:t> </w:t>
      </w:r>
      <w:r>
        <w:rPr>
          <w:u w:val="single"/>
        </w:rPr>
        <w:t>considered</w:t>
      </w:r>
      <w:r>
        <w:rPr>
          <w:spacing w:val="-3"/>
        </w:rPr>
        <w:t> </w:t>
      </w:r>
      <w:r>
        <w:rPr/>
        <w:t>the</w:t>
      </w:r>
      <w:r>
        <w:rPr>
          <w:spacing w:val="-6"/>
        </w:rPr>
        <w:t> </w:t>
      </w:r>
      <w:r>
        <w:rPr/>
        <w:t>Report</w:t>
      </w:r>
      <w:r>
        <w:rPr>
          <w:spacing w:val="-5"/>
        </w:rPr>
        <w:t> </w:t>
      </w:r>
      <w:r>
        <w:rPr/>
        <w:t>of</w:t>
      </w:r>
      <w:r>
        <w:rPr>
          <w:spacing w:val="-4"/>
        </w:rPr>
        <w:t> </w:t>
      </w:r>
      <w:r>
        <w:rPr/>
        <w:t>the</w:t>
      </w:r>
      <w:r>
        <w:rPr>
          <w:spacing w:val="-6"/>
        </w:rPr>
        <w:t> </w:t>
      </w:r>
      <w:r>
        <w:rPr/>
        <w:t>Secretary-General</w:t>
      </w:r>
      <w:r>
        <w:rPr>
          <w:spacing w:val="-6"/>
        </w:rPr>
        <w:t> </w:t>
      </w:r>
      <w:r>
        <w:rPr/>
        <w:t>of</w:t>
      </w:r>
      <w:r>
        <w:rPr>
          <w:spacing w:val="-6"/>
        </w:rPr>
        <w:t> </w:t>
      </w:r>
      <w:r>
        <w:rPr/>
        <w:t>the</w:t>
      </w:r>
      <w:r>
        <w:rPr>
          <w:spacing w:val="-6"/>
        </w:rPr>
        <w:t> </w:t>
      </w:r>
      <w:r>
        <w:rPr/>
        <w:t>Organization</w:t>
      </w:r>
      <w:r>
        <w:rPr>
          <w:spacing w:val="-5"/>
        </w:rPr>
        <w:t> </w:t>
      </w:r>
      <w:r>
        <w:rPr/>
        <w:t>of African Unity on the Palestinian Question Document CM/1126 (XXXVII),</w:t>
      </w:r>
    </w:p>
    <w:p>
      <w:pPr>
        <w:pStyle w:val="BodyText"/>
        <w:spacing w:before="1"/>
        <w:rPr>
          <w:sz w:val="36"/>
        </w:rPr>
      </w:pPr>
    </w:p>
    <w:p>
      <w:pPr>
        <w:pStyle w:val="BodyText"/>
        <w:spacing w:line="360" w:lineRule="auto"/>
        <w:ind w:left="120" w:right="97"/>
      </w:pPr>
      <w:r>
        <w:rPr>
          <w:u w:val="single"/>
        </w:rPr>
        <w:t>Having</w:t>
      </w:r>
      <w:r>
        <w:rPr>
          <w:spacing w:val="-5"/>
          <w:u w:val="single"/>
        </w:rPr>
        <w:t> </w:t>
      </w:r>
      <w:r>
        <w:rPr>
          <w:u w:val="single"/>
        </w:rPr>
        <w:t>heard</w:t>
      </w:r>
      <w:r>
        <w:rPr>
          <w:spacing w:val="-3"/>
        </w:rPr>
        <w:t> </w:t>
      </w:r>
      <w:r>
        <w:rPr/>
        <w:t>the</w:t>
      </w:r>
      <w:r>
        <w:rPr>
          <w:spacing w:val="-5"/>
        </w:rPr>
        <w:t> </w:t>
      </w:r>
      <w:r>
        <w:rPr/>
        <w:t>statements</w:t>
      </w:r>
      <w:r>
        <w:rPr>
          <w:spacing w:val="-5"/>
        </w:rPr>
        <w:t> </w:t>
      </w:r>
      <w:r>
        <w:rPr/>
        <w:t>of</w:t>
      </w:r>
      <w:r>
        <w:rPr>
          <w:spacing w:val="-5"/>
        </w:rPr>
        <w:t> </w:t>
      </w:r>
      <w:r>
        <w:rPr/>
        <w:t>various</w:t>
      </w:r>
      <w:r>
        <w:rPr>
          <w:spacing w:val="-5"/>
        </w:rPr>
        <w:t> </w:t>
      </w:r>
      <w:r>
        <w:rPr/>
        <w:t>delegations</w:t>
      </w:r>
      <w:r>
        <w:rPr>
          <w:spacing w:val="-5"/>
        </w:rPr>
        <w:t> </w:t>
      </w:r>
      <w:r>
        <w:rPr/>
        <w:t>and</w:t>
      </w:r>
      <w:r>
        <w:rPr>
          <w:spacing w:val="-5"/>
        </w:rPr>
        <w:t> </w:t>
      </w:r>
      <w:r>
        <w:rPr/>
        <w:t>in</w:t>
      </w:r>
      <w:r>
        <w:rPr>
          <w:spacing w:val="-5"/>
        </w:rPr>
        <w:t> </w:t>
      </w:r>
      <w:r>
        <w:rPr/>
        <w:t>particular</w:t>
      </w:r>
      <w:r>
        <w:rPr>
          <w:spacing w:val="-5"/>
        </w:rPr>
        <w:t> </w:t>
      </w:r>
      <w:r>
        <w:rPr/>
        <w:t>that</w:t>
      </w:r>
      <w:r>
        <w:rPr>
          <w:spacing w:val="-4"/>
        </w:rPr>
        <w:t> </w:t>
      </w:r>
      <w:r>
        <w:rPr/>
        <w:t>of</w:t>
      </w:r>
      <w:r>
        <w:rPr>
          <w:spacing w:val="-5"/>
        </w:rPr>
        <w:t> </w:t>
      </w:r>
      <w:r>
        <w:rPr/>
        <w:t>the representative of the Palestine Liberation Organization (PLO),</w:t>
      </w:r>
    </w:p>
    <w:p>
      <w:pPr>
        <w:pStyle w:val="BodyText"/>
        <w:spacing w:before="8"/>
        <w:rPr>
          <w:sz w:val="35"/>
        </w:rPr>
      </w:pPr>
    </w:p>
    <w:p>
      <w:pPr>
        <w:pStyle w:val="BodyText"/>
        <w:spacing w:line="360" w:lineRule="auto"/>
        <w:ind w:left="120" w:right="203"/>
        <w:jc w:val="both"/>
      </w:pPr>
      <w:r>
        <w:rPr>
          <w:u w:val="single"/>
        </w:rPr>
        <w:t>Recalling</w:t>
      </w:r>
      <w:r>
        <w:rPr>
          <w:spacing w:val="-4"/>
        </w:rPr>
        <w:t> </w:t>
      </w:r>
      <w:r>
        <w:rPr/>
        <w:t>the</w:t>
      </w:r>
      <w:r>
        <w:rPr>
          <w:spacing w:val="-5"/>
        </w:rPr>
        <w:t> </w:t>
      </w:r>
      <w:r>
        <w:rPr/>
        <w:t>resolutions</w:t>
      </w:r>
      <w:r>
        <w:rPr>
          <w:spacing w:val="-5"/>
        </w:rPr>
        <w:t> </w:t>
      </w:r>
      <w:r>
        <w:rPr/>
        <w:t>adopted</w:t>
      </w:r>
      <w:r>
        <w:rPr>
          <w:spacing w:val="-5"/>
        </w:rPr>
        <w:t> </w:t>
      </w:r>
      <w:r>
        <w:rPr/>
        <w:t>by</w:t>
      </w:r>
      <w:r>
        <w:rPr>
          <w:spacing w:val="-5"/>
        </w:rPr>
        <w:t> </w:t>
      </w:r>
      <w:r>
        <w:rPr/>
        <w:t>the</w:t>
      </w:r>
      <w:r>
        <w:rPr>
          <w:spacing w:val="-5"/>
        </w:rPr>
        <w:t> </w:t>
      </w:r>
      <w:r>
        <w:rPr/>
        <w:t>previous</w:t>
      </w:r>
      <w:r>
        <w:rPr>
          <w:spacing w:val="-5"/>
        </w:rPr>
        <w:t> </w:t>
      </w:r>
      <w:r>
        <w:rPr/>
        <w:t>sessions</w:t>
      </w:r>
      <w:r>
        <w:rPr>
          <w:spacing w:val="-5"/>
        </w:rPr>
        <w:t> </w:t>
      </w:r>
      <w:r>
        <w:rPr/>
        <w:t>of</w:t>
      </w:r>
      <w:r>
        <w:rPr>
          <w:spacing w:val="-5"/>
        </w:rPr>
        <w:t> </w:t>
      </w:r>
      <w:r>
        <w:rPr/>
        <w:t>the</w:t>
      </w:r>
      <w:r>
        <w:rPr>
          <w:spacing w:val="-5"/>
        </w:rPr>
        <w:t> </w:t>
      </w:r>
      <w:r>
        <w:rPr/>
        <w:t>Assembly</w:t>
      </w:r>
      <w:r>
        <w:rPr>
          <w:spacing w:val="-5"/>
        </w:rPr>
        <w:t> </w:t>
      </w:r>
      <w:r>
        <w:rPr/>
        <w:t>of</w:t>
      </w:r>
      <w:r>
        <w:rPr>
          <w:spacing w:val="-5"/>
        </w:rPr>
        <w:t> </w:t>
      </w:r>
      <w:r>
        <w:rPr/>
        <w:t>Heads of State and Government on the problem of the Middle East and on the Palestinian </w:t>
      </w:r>
      <w:r>
        <w:rPr>
          <w:spacing w:val="-2"/>
        </w:rPr>
        <w:t>Question,</w:t>
      </w:r>
    </w:p>
    <w:p>
      <w:pPr>
        <w:pStyle w:val="BodyText"/>
        <w:rPr>
          <w:sz w:val="36"/>
        </w:rPr>
      </w:pPr>
    </w:p>
    <w:p>
      <w:pPr>
        <w:pStyle w:val="BodyText"/>
        <w:spacing w:line="360" w:lineRule="auto"/>
        <w:ind w:left="120" w:right="97"/>
      </w:pPr>
      <w:r>
        <w:rPr>
          <w:u w:val="single"/>
        </w:rPr>
        <w:t>Further recalling</w:t>
      </w:r>
      <w:r>
        <w:rPr/>
        <w:t> the report of the United Nations Special Committee on Palestine (Document A/34/35) which reaffirms the inalienable national rights of the people of Palestine to their homeland including their rights to return to it, to self- determination,</w:t>
      </w:r>
      <w:r>
        <w:rPr>
          <w:spacing w:val="-3"/>
        </w:rPr>
        <w:t> </w:t>
      </w:r>
      <w:r>
        <w:rPr/>
        <w:t>to</w:t>
      </w:r>
      <w:r>
        <w:rPr>
          <w:spacing w:val="-5"/>
        </w:rPr>
        <w:t> </w:t>
      </w:r>
      <w:r>
        <w:rPr/>
        <w:t>sovereignty</w:t>
      </w:r>
      <w:r>
        <w:rPr>
          <w:spacing w:val="-5"/>
        </w:rPr>
        <w:t> </w:t>
      </w:r>
      <w:r>
        <w:rPr/>
        <w:t>as</w:t>
      </w:r>
      <w:r>
        <w:rPr>
          <w:spacing w:val="-5"/>
        </w:rPr>
        <w:t> </w:t>
      </w:r>
      <w:r>
        <w:rPr/>
        <w:t>well</w:t>
      </w:r>
      <w:r>
        <w:rPr>
          <w:spacing w:val="-5"/>
        </w:rPr>
        <w:t> </w:t>
      </w:r>
      <w:r>
        <w:rPr/>
        <w:t>as</w:t>
      </w:r>
      <w:r>
        <w:rPr>
          <w:spacing w:val="-5"/>
        </w:rPr>
        <w:t> </w:t>
      </w:r>
      <w:r>
        <w:rPr/>
        <w:t>to</w:t>
      </w:r>
      <w:r>
        <w:rPr>
          <w:spacing w:val="-5"/>
        </w:rPr>
        <w:t> </w:t>
      </w:r>
      <w:r>
        <w:rPr/>
        <w:t>the</w:t>
      </w:r>
      <w:r>
        <w:rPr>
          <w:spacing w:val="-5"/>
        </w:rPr>
        <w:t> </w:t>
      </w:r>
      <w:r>
        <w:rPr/>
        <w:t>establishment</w:t>
      </w:r>
      <w:r>
        <w:rPr>
          <w:spacing w:val="-5"/>
        </w:rPr>
        <w:t> </w:t>
      </w:r>
      <w:r>
        <w:rPr/>
        <w:t>of</w:t>
      </w:r>
      <w:r>
        <w:rPr>
          <w:spacing w:val="-5"/>
        </w:rPr>
        <w:t> </w:t>
      </w:r>
      <w:r>
        <w:rPr/>
        <w:t>an</w:t>
      </w:r>
      <w:r>
        <w:rPr>
          <w:spacing w:val="-5"/>
        </w:rPr>
        <w:t> </w:t>
      </w:r>
      <w:r>
        <w:rPr/>
        <w:t>independent</w:t>
      </w:r>
      <w:r>
        <w:rPr>
          <w:spacing w:val="-5"/>
        </w:rPr>
        <w:t> </w:t>
      </w:r>
      <w:r>
        <w:rPr/>
        <w:t>state on their soil,</w:t>
      </w:r>
    </w:p>
    <w:p>
      <w:pPr>
        <w:pStyle w:val="BodyText"/>
        <w:spacing w:before="3"/>
        <w:rPr>
          <w:sz w:val="36"/>
        </w:rPr>
      </w:pPr>
    </w:p>
    <w:p>
      <w:pPr>
        <w:pStyle w:val="BodyText"/>
        <w:spacing w:line="360" w:lineRule="auto"/>
        <w:ind w:left="120" w:right="217"/>
      </w:pPr>
      <w:r>
        <w:rPr>
          <w:u w:val="single"/>
        </w:rPr>
        <w:t>Guided</w:t>
      </w:r>
      <w:r>
        <w:rPr/>
        <w:t> by the principles and purposes of the Charters of the Organization of African</w:t>
      </w:r>
      <w:r>
        <w:rPr>
          <w:spacing w:val="-4"/>
        </w:rPr>
        <w:t> </w:t>
      </w:r>
      <w:r>
        <w:rPr/>
        <w:t>Unity</w:t>
      </w:r>
      <w:r>
        <w:rPr>
          <w:spacing w:val="-5"/>
        </w:rPr>
        <w:t> </w:t>
      </w:r>
      <w:r>
        <w:rPr/>
        <w:t>and</w:t>
      </w:r>
      <w:r>
        <w:rPr>
          <w:spacing w:val="-4"/>
        </w:rPr>
        <w:t> </w:t>
      </w:r>
      <w:r>
        <w:rPr/>
        <w:t>of</w:t>
      </w:r>
      <w:r>
        <w:rPr>
          <w:spacing w:val="-5"/>
        </w:rPr>
        <w:t> </w:t>
      </w:r>
      <w:r>
        <w:rPr/>
        <w:t>the</w:t>
      </w:r>
      <w:r>
        <w:rPr>
          <w:spacing w:val="-5"/>
        </w:rPr>
        <w:t> </w:t>
      </w:r>
      <w:r>
        <w:rPr/>
        <w:t>United</w:t>
      </w:r>
      <w:r>
        <w:rPr>
          <w:spacing w:val="-4"/>
        </w:rPr>
        <w:t> </w:t>
      </w:r>
      <w:r>
        <w:rPr/>
        <w:t>Nations</w:t>
      </w:r>
      <w:r>
        <w:rPr>
          <w:spacing w:val="-5"/>
        </w:rPr>
        <w:t> </w:t>
      </w:r>
      <w:r>
        <w:rPr/>
        <w:t>and</w:t>
      </w:r>
      <w:r>
        <w:rPr>
          <w:spacing w:val="-4"/>
        </w:rPr>
        <w:t> </w:t>
      </w:r>
      <w:r>
        <w:rPr/>
        <w:t>by</w:t>
      </w:r>
      <w:r>
        <w:rPr>
          <w:spacing w:val="-5"/>
        </w:rPr>
        <w:t> </w:t>
      </w:r>
      <w:r>
        <w:rPr/>
        <w:t>the</w:t>
      </w:r>
      <w:r>
        <w:rPr>
          <w:spacing w:val="-5"/>
        </w:rPr>
        <w:t> </w:t>
      </w:r>
      <w:r>
        <w:rPr/>
        <w:t>common</w:t>
      </w:r>
      <w:r>
        <w:rPr>
          <w:spacing w:val="-4"/>
        </w:rPr>
        <w:t> </w:t>
      </w:r>
      <w:r>
        <w:rPr/>
        <w:t>destiny</w:t>
      </w:r>
      <w:r>
        <w:rPr>
          <w:spacing w:val="-5"/>
        </w:rPr>
        <w:t> </w:t>
      </w:r>
      <w:r>
        <w:rPr/>
        <w:t>of</w:t>
      </w:r>
      <w:r>
        <w:rPr>
          <w:spacing w:val="-5"/>
        </w:rPr>
        <w:t> </w:t>
      </w:r>
      <w:r>
        <w:rPr/>
        <w:t>the</w:t>
      </w:r>
      <w:r>
        <w:rPr>
          <w:spacing w:val="-5"/>
        </w:rPr>
        <w:t> </w:t>
      </w:r>
      <w:r>
        <w:rPr/>
        <w:t>African and Arab peoples in their common struggle against Zionism and racism for the cause of freedom, independence and peace,</w:t>
      </w:r>
    </w:p>
    <w:p>
      <w:pPr>
        <w:pStyle w:val="BodyText"/>
        <w:spacing w:before="10"/>
        <w:rPr>
          <w:sz w:val="35"/>
        </w:rPr>
      </w:pPr>
    </w:p>
    <w:p>
      <w:pPr>
        <w:pStyle w:val="BodyText"/>
        <w:spacing w:line="360" w:lineRule="auto"/>
        <w:ind w:left="120" w:right="217"/>
      </w:pPr>
      <w:r>
        <w:rPr>
          <w:u w:val="single"/>
        </w:rPr>
        <w:t>Recalling</w:t>
      </w:r>
      <w:r>
        <w:rPr>
          <w:spacing w:val="-5"/>
        </w:rPr>
        <w:t> </w:t>
      </w:r>
      <w:r>
        <w:rPr/>
        <w:t>that</w:t>
      </w:r>
      <w:r>
        <w:rPr>
          <w:spacing w:val="-6"/>
        </w:rPr>
        <w:t> </w:t>
      </w:r>
      <w:r>
        <w:rPr/>
        <w:t>the</w:t>
      </w:r>
      <w:r>
        <w:rPr>
          <w:spacing w:val="-7"/>
        </w:rPr>
        <w:t> </w:t>
      </w:r>
      <w:r>
        <w:rPr/>
        <w:t>Palestinian</w:t>
      </w:r>
      <w:r>
        <w:rPr>
          <w:spacing w:val="-6"/>
        </w:rPr>
        <w:t> </w:t>
      </w:r>
      <w:r>
        <w:rPr/>
        <w:t>Question,</w:t>
      </w:r>
      <w:r>
        <w:rPr>
          <w:spacing w:val="-4"/>
        </w:rPr>
        <w:t> </w:t>
      </w:r>
      <w:r>
        <w:rPr/>
        <w:t>and</w:t>
      </w:r>
      <w:r>
        <w:rPr>
          <w:spacing w:val="-6"/>
        </w:rPr>
        <w:t> </w:t>
      </w:r>
      <w:r>
        <w:rPr/>
        <w:t>the</w:t>
      </w:r>
      <w:r>
        <w:rPr>
          <w:spacing w:val="-7"/>
        </w:rPr>
        <w:t> </w:t>
      </w:r>
      <w:r>
        <w:rPr/>
        <w:t>question</w:t>
      </w:r>
      <w:r>
        <w:rPr>
          <w:spacing w:val="-6"/>
        </w:rPr>
        <w:t> </w:t>
      </w:r>
      <w:r>
        <w:rPr/>
        <w:t>of</w:t>
      </w:r>
      <w:r>
        <w:rPr>
          <w:spacing w:val="-7"/>
        </w:rPr>
        <w:t> </w:t>
      </w:r>
      <w:r>
        <w:rPr/>
        <w:t>Jerusalem,</w:t>
      </w:r>
      <w:r>
        <w:rPr>
          <w:spacing w:val="-4"/>
        </w:rPr>
        <w:t> </w:t>
      </w:r>
      <w:r>
        <w:rPr/>
        <w:t>constitutes the very core of the Middle East conflict, and that the PLO is the only legitimate representative of the people of Palestine,</w:t>
      </w:r>
    </w:p>
    <w:p>
      <w:pPr>
        <w:spacing w:after="0" w:line="360" w:lineRule="auto"/>
        <w:sectPr>
          <w:type w:val="continuous"/>
          <w:pgSz w:w="12240" w:h="15840"/>
          <w:pgMar w:top="560" w:bottom="280" w:left="1680" w:right="1700"/>
        </w:sectPr>
      </w:pPr>
    </w:p>
    <w:p>
      <w:pPr>
        <w:pStyle w:val="BodyText"/>
        <w:spacing w:line="360" w:lineRule="auto" w:before="65"/>
        <w:ind w:left="120" w:right="97"/>
      </w:pPr>
      <w:r>
        <w:rPr>
          <w:u w:val="single"/>
        </w:rPr>
        <w:t>Reiterating</w:t>
      </w:r>
      <w:r>
        <w:rPr>
          <w:spacing w:val="-5"/>
        </w:rPr>
        <w:t> </w:t>
      </w:r>
      <w:r>
        <w:rPr/>
        <w:t>the</w:t>
      </w:r>
      <w:r>
        <w:rPr>
          <w:spacing w:val="-5"/>
        </w:rPr>
        <w:t> </w:t>
      </w:r>
      <w:r>
        <w:rPr/>
        <w:t>relevant</w:t>
      </w:r>
      <w:r>
        <w:rPr>
          <w:spacing w:val="-4"/>
        </w:rPr>
        <w:t> </w:t>
      </w:r>
      <w:r>
        <w:rPr/>
        <w:t>decisions</w:t>
      </w:r>
      <w:r>
        <w:rPr>
          <w:spacing w:val="-5"/>
        </w:rPr>
        <w:t> </w:t>
      </w:r>
      <w:r>
        <w:rPr/>
        <w:t>of</w:t>
      </w:r>
      <w:r>
        <w:rPr>
          <w:spacing w:val="-5"/>
        </w:rPr>
        <w:t> </w:t>
      </w:r>
      <w:r>
        <w:rPr/>
        <w:t>the</w:t>
      </w:r>
      <w:r>
        <w:rPr>
          <w:spacing w:val="-5"/>
        </w:rPr>
        <w:t> </w:t>
      </w:r>
      <w:r>
        <w:rPr/>
        <w:t>OAU</w:t>
      </w:r>
      <w:r>
        <w:rPr>
          <w:spacing w:val="-5"/>
        </w:rPr>
        <w:t> </w:t>
      </w:r>
      <w:r>
        <w:rPr/>
        <w:t>making</w:t>
      </w:r>
      <w:r>
        <w:rPr>
          <w:spacing w:val="-5"/>
        </w:rPr>
        <w:t> </w:t>
      </w:r>
      <w:r>
        <w:rPr/>
        <w:t>the</w:t>
      </w:r>
      <w:r>
        <w:rPr>
          <w:spacing w:val="-5"/>
        </w:rPr>
        <w:t> </w:t>
      </w:r>
      <w:r>
        <w:rPr/>
        <w:t>Palestinian</w:t>
      </w:r>
      <w:r>
        <w:rPr>
          <w:spacing w:val="-5"/>
        </w:rPr>
        <w:t> </w:t>
      </w:r>
      <w:r>
        <w:rPr/>
        <w:t>Question</w:t>
      </w:r>
      <w:r>
        <w:rPr>
          <w:spacing w:val="-5"/>
        </w:rPr>
        <w:t> </w:t>
      </w:r>
      <w:r>
        <w:rPr/>
        <w:t>an Arab and African issue,</w:t>
      </w:r>
    </w:p>
    <w:p>
      <w:pPr>
        <w:pStyle w:val="BodyText"/>
        <w:spacing w:before="1"/>
        <w:rPr>
          <w:sz w:val="36"/>
        </w:rPr>
      </w:pPr>
    </w:p>
    <w:p>
      <w:pPr>
        <w:pStyle w:val="BodyText"/>
        <w:spacing w:line="360" w:lineRule="auto" w:before="1"/>
        <w:ind w:left="120" w:right="97"/>
      </w:pPr>
      <w:r>
        <w:rPr>
          <w:u w:val="single"/>
        </w:rPr>
        <w:t>Conscious</w:t>
      </w:r>
      <w:r>
        <w:rPr/>
        <w:t> of the seriousness of the present situation resulting from the continued occupation of Palestinian and Arab territories by Israel, its refusal to respect the resolutions</w:t>
      </w:r>
      <w:r>
        <w:rPr>
          <w:spacing w:val="-5"/>
        </w:rPr>
        <w:t> </w:t>
      </w:r>
      <w:r>
        <w:rPr/>
        <w:t>of</w:t>
      </w:r>
      <w:r>
        <w:rPr>
          <w:spacing w:val="-5"/>
        </w:rPr>
        <w:t> </w:t>
      </w:r>
      <w:r>
        <w:rPr/>
        <w:t>the</w:t>
      </w:r>
      <w:r>
        <w:rPr>
          <w:spacing w:val="-5"/>
        </w:rPr>
        <w:t> </w:t>
      </w:r>
      <w:r>
        <w:rPr/>
        <w:t>General</w:t>
      </w:r>
      <w:r>
        <w:rPr>
          <w:spacing w:val="-5"/>
        </w:rPr>
        <w:t> </w:t>
      </w:r>
      <w:r>
        <w:rPr/>
        <w:t>Assembly</w:t>
      </w:r>
      <w:r>
        <w:rPr>
          <w:spacing w:val="-5"/>
        </w:rPr>
        <w:t> </w:t>
      </w:r>
      <w:r>
        <w:rPr/>
        <w:t>and</w:t>
      </w:r>
      <w:r>
        <w:rPr>
          <w:spacing w:val="-4"/>
        </w:rPr>
        <w:t> </w:t>
      </w:r>
      <w:r>
        <w:rPr/>
        <w:t>the</w:t>
      </w:r>
      <w:r>
        <w:rPr>
          <w:spacing w:val="-5"/>
        </w:rPr>
        <w:t> </w:t>
      </w:r>
      <w:r>
        <w:rPr/>
        <w:t>Security</w:t>
      </w:r>
      <w:r>
        <w:rPr>
          <w:spacing w:val="-5"/>
        </w:rPr>
        <w:t> </w:t>
      </w:r>
      <w:r>
        <w:rPr/>
        <w:t>Council</w:t>
      </w:r>
      <w:r>
        <w:rPr>
          <w:spacing w:val="-5"/>
        </w:rPr>
        <w:t> </w:t>
      </w:r>
      <w:r>
        <w:rPr/>
        <w:t>of</w:t>
      </w:r>
      <w:r>
        <w:rPr>
          <w:spacing w:val="-5"/>
        </w:rPr>
        <w:t> </w:t>
      </w:r>
      <w:r>
        <w:rPr/>
        <w:t>the</w:t>
      </w:r>
      <w:r>
        <w:rPr>
          <w:spacing w:val="-5"/>
        </w:rPr>
        <w:t> </w:t>
      </w:r>
      <w:r>
        <w:rPr/>
        <w:t>United</w:t>
      </w:r>
      <w:r>
        <w:rPr>
          <w:spacing w:val="-4"/>
        </w:rPr>
        <w:t> </w:t>
      </w:r>
      <w:r>
        <w:rPr/>
        <w:t>Nations, its firm determination to establish settlements in the occupied Arab territories, especially</w:t>
      </w:r>
      <w:r>
        <w:rPr>
          <w:spacing w:val="-5"/>
        </w:rPr>
        <w:t> </w:t>
      </w:r>
      <w:r>
        <w:rPr/>
        <w:t>in</w:t>
      </w:r>
      <w:r>
        <w:rPr>
          <w:spacing w:val="-4"/>
        </w:rPr>
        <w:t> </w:t>
      </w:r>
      <w:r>
        <w:rPr/>
        <w:t>Jerusalem,</w:t>
      </w:r>
      <w:r>
        <w:rPr>
          <w:spacing w:val="-3"/>
        </w:rPr>
        <w:t> </w:t>
      </w:r>
      <w:r>
        <w:rPr/>
        <w:t>thus</w:t>
      </w:r>
      <w:r>
        <w:rPr>
          <w:spacing w:val="-5"/>
        </w:rPr>
        <w:t> </w:t>
      </w:r>
      <w:r>
        <w:rPr/>
        <w:t>altering</w:t>
      </w:r>
      <w:r>
        <w:rPr>
          <w:spacing w:val="-5"/>
        </w:rPr>
        <w:t> </w:t>
      </w:r>
      <w:r>
        <w:rPr/>
        <w:t>the</w:t>
      </w:r>
      <w:r>
        <w:rPr>
          <w:spacing w:val="-5"/>
        </w:rPr>
        <w:t> </w:t>
      </w:r>
      <w:r>
        <w:rPr/>
        <w:t>geographical,</w:t>
      </w:r>
      <w:r>
        <w:rPr>
          <w:spacing w:val="-3"/>
        </w:rPr>
        <w:t> </w:t>
      </w:r>
      <w:r>
        <w:rPr/>
        <w:t>demographical,</w:t>
      </w:r>
      <w:r>
        <w:rPr>
          <w:spacing w:val="-3"/>
        </w:rPr>
        <w:t> </w:t>
      </w:r>
      <w:r>
        <w:rPr/>
        <w:t>cultural</w:t>
      </w:r>
      <w:r>
        <w:rPr>
          <w:spacing w:val="-5"/>
        </w:rPr>
        <w:t> </w:t>
      </w:r>
      <w:r>
        <w:rPr/>
        <w:t>and social characteristics of Palestine,</w:t>
      </w:r>
    </w:p>
    <w:p>
      <w:pPr>
        <w:pStyle w:val="BodyText"/>
        <w:spacing w:before="1"/>
        <w:rPr>
          <w:sz w:val="36"/>
        </w:rPr>
      </w:pPr>
    </w:p>
    <w:p>
      <w:pPr>
        <w:pStyle w:val="BodyText"/>
        <w:spacing w:line="360" w:lineRule="auto"/>
        <w:ind w:left="120" w:right="97"/>
      </w:pPr>
      <w:r>
        <w:rPr>
          <w:u w:val="single"/>
        </w:rPr>
        <w:t>Reaffirming</w:t>
      </w:r>
      <w:r>
        <w:rPr/>
        <w:t> the legitimacy of the struggle of the people of Palestine led by the Palestine</w:t>
      </w:r>
      <w:r>
        <w:rPr>
          <w:spacing w:val="-7"/>
        </w:rPr>
        <w:t> </w:t>
      </w:r>
      <w:r>
        <w:rPr/>
        <w:t>Liberation</w:t>
      </w:r>
      <w:r>
        <w:rPr>
          <w:spacing w:val="-6"/>
        </w:rPr>
        <w:t> </w:t>
      </w:r>
      <w:r>
        <w:rPr/>
        <w:t>Organization</w:t>
      </w:r>
      <w:r>
        <w:rPr>
          <w:spacing w:val="-6"/>
        </w:rPr>
        <w:t> </w:t>
      </w:r>
      <w:r>
        <w:rPr/>
        <w:t>(PLO)</w:t>
      </w:r>
      <w:r>
        <w:rPr>
          <w:spacing w:val="-6"/>
        </w:rPr>
        <w:t> </w:t>
      </w:r>
      <w:r>
        <w:rPr/>
        <w:t>to</w:t>
      </w:r>
      <w:r>
        <w:rPr>
          <w:spacing w:val="-7"/>
        </w:rPr>
        <w:t> </w:t>
      </w:r>
      <w:r>
        <w:rPr/>
        <w:t>recover</w:t>
      </w:r>
      <w:r>
        <w:rPr>
          <w:spacing w:val="-7"/>
        </w:rPr>
        <w:t> </w:t>
      </w:r>
      <w:r>
        <w:rPr/>
        <w:t>their</w:t>
      </w:r>
      <w:r>
        <w:rPr>
          <w:spacing w:val="-7"/>
        </w:rPr>
        <w:t> </w:t>
      </w:r>
      <w:r>
        <w:rPr/>
        <w:t>land</w:t>
      </w:r>
      <w:r>
        <w:rPr>
          <w:spacing w:val="-6"/>
        </w:rPr>
        <w:t> </w:t>
      </w:r>
      <w:r>
        <w:rPr/>
        <w:t>and</w:t>
      </w:r>
      <w:r>
        <w:rPr>
          <w:spacing w:val="-6"/>
        </w:rPr>
        <w:t> </w:t>
      </w:r>
      <w:r>
        <w:rPr/>
        <w:t>exercise</w:t>
      </w:r>
      <w:r>
        <w:rPr>
          <w:spacing w:val="-7"/>
        </w:rPr>
        <w:t> </w:t>
      </w:r>
      <w:r>
        <w:rPr/>
        <w:t>their national rights,</w:t>
      </w:r>
    </w:p>
    <w:p>
      <w:pPr>
        <w:pStyle w:val="BodyText"/>
        <w:rPr>
          <w:sz w:val="36"/>
        </w:rPr>
      </w:pPr>
    </w:p>
    <w:p>
      <w:pPr>
        <w:pStyle w:val="BodyText"/>
        <w:spacing w:line="360" w:lineRule="auto"/>
        <w:ind w:left="119" w:right="97"/>
      </w:pPr>
      <w:r>
        <w:rPr>
          <w:u w:val="single"/>
        </w:rPr>
        <w:t>Further reaffirming</w:t>
      </w:r>
      <w:r>
        <w:rPr/>
        <w:t> that a just and lasting peace can only be achieved when the people</w:t>
      </w:r>
      <w:r>
        <w:rPr>
          <w:spacing w:val="-6"/>
        </w:rPr>
        <w:t> </w:t>
      </w:r>
      <w:r>
        <w:rPr/>
        <w:t>of</w:t>
      </w:r>
      <w:r>
        <w:rPr>
          <w:spacing w:val="-6"/>
        </w:rPr>
        <w:t> </w:t>
      </w:r>
      <w:r>
        <w:rPr/>
        <w:t>Palestine</w:t>
      </w:r>
      <w:r>
        <w:rPr>
          <w:spacing w:val="-6"/>
        </w:rPr>
        <w:t> </w:t>
      </w:r>
      <w:r>
        <w:rPr/>
        <w:t>exercise</w:t>
      </w:r>
      <w:r>
        <w:rPr>
          <w:spacing w:val="-6"/>
        </w:rPr>
        <w:t> </w:t>
      </w:r>
      <w:r>
        <w:rPr/>
        <w:t>their</w:t>
      </w:r>
      <w:r>
        <w:rPr>
          <w:spacing w:val="-6"/>
        </w:rPr>
        <w:t> </w:t>
      </w:r>
      <w:r>
        <w:rPr/>
        <w:t>inalienable</w:t>
      </w:r>
      <w:r>
        <w:rPr>
          <w:spacing w:val="-6"/>
        </w:rPr>
        <w:t> </w:t>
      </w:r>
      <w:r>
        <w:rPr/>
        <w:t>rights,</w:t>
      </w:r>
      <w:r>
        <w:rPr>
          <w:spacing w:val="-4"/>
        </w:rPr>
        <w:t> </w:t>
      </w:r>
      <w:r>
        <w:rPr/>
        <w:t>particularly</w:t>
      </w:r>
      <w:r>
        <w:rPr>
          <w:spacing w:val="-6"/>
        </w:rPr>
        <w:t> </w:t>
      </w:r>
      <w:r>
        <w:rPr/>
        <w:t>their</w:t>
      </w:r>
      <w:r>
        <w:rPr>
          <w:spacing w:val="-6"/>
        </w:rPr>
        <w:t> </w:t>
      </w:r>
      <w:r>
        <w:rPr/>
        <w:t>right</w:t>
      </w:r>
      <w:r>
        <w:rPr>
          <w:spacing w:val="-5"/>
        </w:rPr>
        <w:t> </w:t>
      </w:r>
      <w:r>
        <w:rPr/>
        <w:t>to</w:t>
      </w:r>
      <w:r>
        <w:rPr>
          <w:spacing w:val="-6"/>
        </w:rPr>
        <w:t> </w:t>
      </w:r>
      <w:r>
        <w:rPr/>
        <w:t>return to their homeland, the recovery of national sovereignty, their right to self- determination without any foreign interference whatsoever and their right to create an independent state on their territory,</w:t>
      </w:r>
    </w:p>
    <w:p>
      <w:pPr>
        <w:pStyle w:val="BodyText"/>
        <w:spacing w:before="9"/>
        <w:rPr>
          <w:sz w:val="35"/>
        </w:rPr>
      </w:pPr>
    </w:p>
    <w:p>
      <w:pPr>
        <w:pStyle w:val="BodyText"/>
        <w:spacing w:line="360" w:lineRule="auto"/>
        <w:ind w:left="120" w:right="217" w:hanging="1"/>
      </w:pPr>
      <w:r>
        <w:rPr>
          <w:u w:val="single"/>
        </w:rPr>
        <w:t>Considering</w:t>
      </w:r>
      <w:r>
        <w:rPr>
          <w:spacing w:val="-4"/>
        </w:rPr>
        <w:t> </w:t>
      </w:r>
      <w:r>
        <w:rPr/>
        <w:t>that</w:t>
      </w:r>
      <w:r>
        <w:rPr>
          <w:spacing w:val="-5"/>
        </w:rPr>
        <w:t> </w:t>
      </w:r>
      <w:r>
        <w:rPr/>
        <w:t>partial</w:t>
      </w:r>
      <w:r>
        <w:rPr>
          <w:spacing w:val="-6"/>
        </w:rPr>
        <w:t> </w:t>
      </w:r>
      <w:r>
        <w:rPr/>
        <w:t>agreement</w:t>
      </w:r>
      <w:r>
        <w:rPr>
          <w:spacing w:val="-5"/>
        </w:rPr>
        <w:t> </w:t>
      </w:r>
      <w:r>
        <w:rPr/>
        <w:t>and</w:t>
      </w:r>
      <w:r>
        <w:rPr>
          <w:spacing w:val="-5"/>
        </w:rPr>
        <w:t> </w:t>
      </w:r>
      <w:r>
        <w:rPr/>
        <w:t>separate</w:t>
      </w:r>
      <w:r>
        <w:rPr>
          <w:spacing w:val="-6"/>
        </w:rPr>
        <w:t> </w:t>
      </w:r>
      <w:r>
        <w:rPr/>
        <w:t>treaty</w:t>
      </w:r>
      <w:r>
        <w:rPr>
          <w:spacing w:val="-6"/>
        </w:rPr>
        <w:t> </w:t>
      </w:r>
      <w:r>
        <w:rPr/>
        <w:t>are</w:t>
      </w:r>
      <w:r>
        <w:rPr>
          <w:spacing w:val="-6"/>
        </w:rPr>
        <w:t> </w:t>
      </w:r>
      <w:r>
        <w:rPr/>
        <w:t>greatly</w:t>
      </w:r>
      <w:r>
        <w:rPr>
          <w:spacing w:val="-6"/>
        </w:rPr>
        <w:t> </w:t>
      </w:r>
      <w:r>
        <w:rPr/>
        <w:t>prejudicial</w:t>
      </w:r>
      <w:r>
        <w:rPr>
          <w:spacing w:val="-6"/>
        </w:rPr>
        <w:t> </w:t>
      </w:r>
      <w:r>
        <w:rPr/>
        <w:t>to the people of Palestine and constitute a violation of the principle of the right of people to self-determination and independence,</w:t>
      </w:r>
    </w:p>
    <w:p>
      <w:pPr>
        <w:pStyle w:val="BodyText"/>
        <w:rPr>
          <w:sz w:val="36"/>
        </w:rPr>
      </w:pPr>
    </w:p>
    <w:p>
      <w:pPr>
        <w:pStyle w:val="BodyText"/>
        <w:spacing w:line="360" w:lineRule="auto" w:before="1"/>
        <w:ind w:left="120" w:right="97"/>
      </w:pPr>
      <w:r>
        <w:rPr>
          <w:u w:val="single"/>
        </w:rPr>
        <w:t>Taking</w:t>
      </w:r>
      <w:r>
        <w:rPr>
          <w:spacing w:val="-4"/>
          <w:u w:val="single"/>
        </w:rPr>
        <w:t> </w:t>
      </w:r>
      <w:r>
        <w:rPr>
          <w:u w:val="single"/>
        </w:rPr>
        <w:t>into</w:t>
      </w:r>
      <w:r>
        <w:rPr>
          <w:spacing w:val="-4"/>
          <w:u w:val="single"/>
        </w:rPr>
        <w:t> </w:t>
      </w:r>
      <w:r>
        <w:rPr>
          <w:u w:val="single"/>
        </w:rPr>
        <w:t>account</w:t>
      </w:r>
      <w:r>
        <w:rPr>
          <w:spacing w:val="-5"/>
        </w:rPr>
        <w:t> </w:t>
      </w:r>
      <w:r>
        <w:rPr/>
        <w:t>the</w:t>
      </w:r>
      <w:r>
        <w:rPr>
          <w:spacing w:val="-5"/>
        </w:rPr>
        <w:t> </w:t>
      </w:r>
      <w:r>
        <w:rPr/>
        <w:t>Resolutions</w:t>
      </w:r>
      <w:r>
        <w:rPr>
          <w:spacing w:val="-5"/>
        </w:rPr>
        <w:t> </w:t>
      </w:r>
      <w:r>
        <w:rPr/>
        <w:t>adopted</w:t>
      </w:r>
      <w:r>
        <w:rPr>
          <w:spacing w:val="-4"/>
        </w:rPr>
        <w:t> </w:t>
      </w:r>
      <w:r>
        <w:rPr/>
        <w:t>at</w:t>
      </w:r>
      <w:r>
        <w:rPr>
          <w:spacing w:val="-4"/>
        </w:rPr>
        <w:t> </w:t>
      </w:r>
      <w:r>
        <w:rPr/>
        <w:t>the</w:t>
      </w:r>
      <w:r>
        <w:rPr>
          <w:spacing w:val="-5"/>
        </w:rPr>
        <w:t> </w:t>
      </w:r>
      <w:r>
        <w:rPr/>
        <w:t>Special</w:t>
      </w:r>
      <w:r>
        <w:rPr>
          <w:spacing w:val="-5"/>
        </w:rPr>
        <w:t> </w:t>
      </w:r>
      <w:r>
        <w:rPr/>
        <w:t>Session</w:t>
      </w:r>
      <w:r>
        <w:rPr>
          <w:spacing w:val="-4"/>
        </w:rPr>
        <w:t> </w:t>
      </w:r>
      <w:r>
        <w:rPr/>
        <w:t>of</w:t>
      </w:r>
      <w:r>
        <w:rPr>
          <w:spacing w:val="-5"/>
        </w:rPr>
        <w:t> </w:t>
      </w:r>
      <w:r>
        <w:rPr/>
        <w:t>the</w:t>
      </w:r>
      <w:r>
        <w:rPr>
          <w:spacing w:val="-5"/>
        </w:rPr>
        <w:t> </w:t>
      </w:r>
      <w:r>
        <w:rPr/>
        <w:t>General Assembly of the United Nations on the Palestinian Question on 15 July, 1980,</w:t>
      </w:r>
    </w:p>
    <w:p>
      <w:pPr>
        <w:pStyle w:val="BodyText"/>
        <w:spacing w:before="1"/>
        <w:rPr>
          <w:sz w:val="36"/>
        </w:rPr>
      </w:pPr>
    </w:p>
    <w:p>
      <w:pPr>
        <w:pStyle w:val="BodyText"/>
        <w:spacing w:line="360" w:lineRule="auto"/>
        <w:ind w:left="120" w:right="848"/>
      </w:pPr>
      <w:r>
        <w:rPr>
          <w:u w:val="single"/>
        </w:rPr>
        <w:t>Taking</w:t>
      </w:r>
      <w:r>
        <w:rPr>
          <w:spacing w:val="-4"/>
          <w:u w:val="single"/>
        </w:rPr>
        <w:t> </w:t>
      </w:r>
      <w:r>
        <w:rPr>
          <w:u w:val="single"/>
        </w:rPr>
        <w:t>into</w:t>
      </w:r>
      <w:r>
        <w:rPr>
          <w:spacing w:val="-4"/>
          <w:u w:val="single"/>
        </w:rPr>
        <w:t> </w:t>
      </w:r>
      <w:r>
        <w:rPr>
          <w:u w:val="single"/>
        </w:rPr>
        <w:t>account</w:t>
      </w:r>
      <w:r>
        <w:rPr>
          <w:spacing w:val="-4"/>
        </w:rPr>
        <w:t> </w:t>
      </w:r>
      <w:r>
        <w:rPr/>
        <w:t>the</w:t>
      </w:r>
      <w:r>
        <w:rPr>
          <w:spacing w:val="-4"/>
        </w:rPr>
        <w:t> </w:t>
      </w:r>
      <w:r>
        <w:rPr/>
        <w:t>conclusions</w:t>
      </w:r>
      <w:r>
        <w:rPr>
          <w:spacing w:val="-4"/>
        </w:rPr>
        <w:t> </w:t>
      </w:r>
      <w:r>
        <w:rPr/>
        <w:t>of</w:t>
      </w:r>
      <w:r>
        <w:rPr>
          <w:spacing w:val="-4"/>
        </w:rPr>
        <w:t> </w:t>
      </w:r>
      <w:r>
        <w:rPr/>
        <w:t>the</w:t>
      </w:r>
      <w:r>
        <w:rPr>
          <w:spacing w:val="-4"/>
        </w:rPr>
        <w:t> </w:t>
      </w:r>
      <w:r>
        <w:rPr/>
        <w:t>United</w:t>
      </w:r>
      <w:r>
        <w:rPr>
          <w:spacing w:val="-4"/>
        </w:rPr>
        <w:t> </w:t>
      </w:r>
      <w:r>
        <w:rPr/>
        <w:t>Nations</w:t>
      </w:r>
      <w:r>
        <w:rPr>
          <w:spacing w:val="-5"/>
        </w:rPr>
        <w:t> </w:t>
      </w:r>
      <w:r>
        <w:rPr/>
        <w:t>Committee</w:t>
      </w:r>
      <w:r>
        <w:rPr>
          <w:spacing w:val="-5"/>
        </w:rPr>
        <w:t> </w:t>
      </w:r>
      <w:r>
        <w:rPr/>
        <w:t>on</w:t>
      </w:r>
      <w:r>
        <w:rPr>
          <w:spacing w:val="-5"/>
        </w:rPr>
        <w:t> </w:t>
      </w:r>
      <w:r>
        <w:rPr/>
        <w:t>the exercise of the inalienable rights of the people of Palestine,</w:t>
      </w:r>
    </w:p>
    <w:p>
      <w:pPr>
        <w:pStyle w:val="BodyText"/>
        <w:spacing w:before="1"/>
        <w:rPr>
          <w:sz w:val="36"/>
        </w:rPr>
      </w:pPr>
    </w:p>
    <w:p>
      <w:pPr>
        <w:pStyle w:val="BodyText"/>
        <w:spacing w:line="360" w:lineRule="auto"/>
        <w:ind w:left="120" w:right="161"/>
        <w:jc w:val="both"/>
      </w:pPr>
      <w:r>
        <w:rPr>
          <w:u w:val="single"/>
        </w:rPr>
        <w:t>Noting</w:t>
      </w:r>
      <w:r>
        <w:rPr>
          <w:spacing w:val="-4"/>
        </w:rPr>
        <w:t> </w:t>
      </w:r>
      <w:r>
        <w:rPr/>
        <w:t>with</w:t>
      </w:r>
      <w:r>
        <w:rPr>
          <w:spacing w:val="-4"/>
        </w:rPr>
        <w:t> </w:t>
      </w:r>
      <w:r>
        <w:rPr/>
        <w:t>grave</w:t>
      </w:r>
      <w:r>
        <w:rPr>
          <w:spacing w:val="-5"/>
        </w:rPr>
        <w:t> </w:t>
      </w:r>
      <w:r>
        <w:rPr/>
        <w:t>concern</w:t>
      </w:r>
      <w:r>
        <w:rPr>
          <w:spacing w:val="-4"/>
        </w:rPr>
        <w:t> </w:t>
      </w:r>
      <w:r>
        <w:rPr/>
        <w:t>that</w:t>
      </w:r>
      <w:r>
        <w:rPr>
          <w:spacing w:val="-4"/>
        </w:rPr>
        <w:t> </w:t>
      </w:r>
      <w:r>
        <w:rPr/>
        <w:t>the</w:t>
      </w:r>
      <w:r>
        <w:rPr>
          <w:spacing w:val="-5"/>
        </w:rPr>
        <w:t> </w:t>
      </w:r>
      <w:r>
        <w:rPr/>
        <w:t>alliance</w:t>
      </w:r>
      <w:r>
        <w:rPr>
          <w:spacing w:val="-5"/>
        </w:rPr>
        <w:t> </w:t>
      </w:r>
      <w:r>
        <w:rPr/>
        <w:t>between</w:t>
      </w:r>
      <w:r>
        <w:rPr>
          <w:spacing w:val="-4"/>
        </w:rPr>
        <w:t> </w:t>
      </w:r>
      <w:r>
        <w:rPr/>
        <w:t>the</w:t>
      </w:r>
      <w:r>
        <w:rPr>
          <w:spacing w:val="-5"/>
        </w:rPr>
        <w:t> </w:t>
      </w:r>
      <w:r>
        <w:rPr/>
        <w:t>Zionist</w:t>
      </w:r>
      <w:r>
        <w:rPr>
          <w:spacing w:val="-4"/>
        </w:rPr>
        <w:t> </w:t>
      </w:r>
      <w:r>
        <w:rPr/>
        <w:t>regime</w:t>
      </w:r>
      <w:r>
        <w:rPr>
          <w:spacing w:val="-5"/>
        </w:rPr>
        <w:t> </w:t>
      </w:r>
      <w:r>
        <w:rPr/>
        <w:t>of</w:t>
      </w:r>
      <w:r>
        <w:rPr>
          <w:spacing w:val="-5"/>
        </w:rPr>
        <w:t> </w:t>
      </w:r>
      <w:r>
        <w:rPr/>
        <w:t>Israel</w:t>
      </w:r>
      <w:r>
        <w:rPr>
          <w:spacing w:val="-5"/>
        </w:rPr>
        <w:t> </w:t>
      </w:r>
      <w:r>
        <w:rPr/>
        <w:t>and the</w:t>
      </w:r>
      <w:r>
        <w:rPr>
          <w:spacing w:val="-4"/>
        </w:rPr>
        <w:t> </w:t>
      </w:r>
      <w:r>
        <w:rPr/>
        <w:t>racist</w:t>
      </w:r>
      <w:r>
        <w:rPr>
          <w:spacing w:val="-3"/>
        </w:rPr>
        <w:t> </w:t>
      </w:r>
      <w:r>
        <w:rPr/>
        <w:t>regime</w:t>
      </w:r>
      <w:r>
        <w:rPr>
          <w:spacing w:val="-4"/>
        </w:rPr>
        <w:t> </w:t>
      </w:r>
      <w:r>
        <w:rPr/>
        <w:t>of</w:t>
      </w:r>
      <w:r>
        <w:rPr>
          <w:spacing w:val="-4"/>
        </w:rPr>
        <w:t> </w:t>
      </w:r>
      <w:r>
        <w:rPr/>
        <w:t>South</w:t>
      </w:r>
      <w:r>
        <w:rPr>
          <w:spacing w:val="-3"/>
        </w:rPr>
        <w:t> </w:t>
      </w:r>
      <w:r>
        <w:rPr/>
        <w:t>Africa</w:t>
      </w:r>
      <w:r>
        <w:rPr>
          <w:spacing w:val="-4"/>
        </w:rPr>
        <w:t> </w:t>
      </w:r>
      <w:r>
        <w:rPr/>
        <w:t>aims</w:t>
      </w:r>
      <w:r>
        <w:rPr>
          <w:spacing w:val="-4"/>
        </w:rPr>
        <w:t> </w:t>
      </w:r>
      <w:r>
        <w:rPr/>
        <w:t>at</w:t>
      </w:r>
      <w:r>
        <w:rPr>
          <w:spacing w:val="-3"/>
        </w:rPr>
        <w:t> </w:t>
      </w:r>
      <w:r>
        <w:rPr/>
        <w:t>intensifying</w:t>
      </w:r>
      <w:r>
        <w:rPr>
          <w:spacing w:val="-4"/>
        </w:rPr>
        <w:t> </w:t>
      </w:r>
      <w:r>
        <w:rPr/>
        <w:t>acts</w:t>
      </w:r>
      <w:r>
        <w:rPr>
          <w:spacing w:val="-4"/>
        </w:rPr>
        <w:t> </w:t>
      </w:r>
      <w:r>
        <w:rPr/>
        <w:t>of</w:t>
      </w:r>
      <w:r>
        <w:rPr>
          <w:spacing w:val="-4"/>
        </w:rPr>
        <w:t> </w:t>
      </w:r>
      <w:r>
        <w:rPr/>
        <w:t>terrorism</w:t>
      </w:r>
      <w:r>
        <w:rPr>
          <w:spacing w:val="-4"/>
        </w:rPr>
        <w:t> </w:t>
      </w:r>
      <w:r>
        <w:rPr/>
        <w:t>and</w:t>
      </w:r>
      <w:r>
        <w:rPr>
          <w:spacing w:val="-3"/>
        </w:rPr>
        <w:t> </w:t>
      </w:r>
      <w:r>
        <w:rPr/>
        <w:t>genocide against the people of Palestine and South Africa:</w:t>
      </w:r>
    </w:p>
    <w:p>
      <w:pPr>
        <w:spacing w:after="0" w:line="360" w:lineRule="auto"/>
        <w:jc w:val="both"/>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78" w:after="0"/>
        <w:ind w:left="840" w:right="127" w:hanging="720"/>
        <w:jc w:val="left"/>
        <w:rPr>
          <w:b/>
          <w:sz w:val="24"/>
        </w:rPr>
      </w:pPr>
      <w:r>
        <w:rPr>
          <w:b/>
          <w:sz w:val="24"/>
        </w:rPr>
        <w:t>REAFFIRMS all previous Resolutions on the Palestinian Question and reiterates its unwavering support for the people of Palestine led by the Palestine Liberation Organization (PLO), their sole legitimate</w:t>
      </w:r>
      <w:r>
        <w:rPr>
          <w:b/>
          <w:spacing w:val="40"/>
          <w:sz w:val="24"/>
        </w:rPr>
        <w:t> </w:t>
      </w:r>
      <w:r>
        <w:rPr>
          <w:b/>
          <w:sz w:val="24"/>
        </w:rPr>
        <w:t>representative, and REAFFIRMS the right of the people of Palestine to continue their struggle under all political and military forms as well as the use of all means to liberate their occupied territory and to recover their inalienable</w:t>
      </w:r>
      <w:r>
        <w:rPr>
          <w:b/>
          <w:spacing w:val="-5"/>
          <w:sz w:val="24"/>
        </w:rPr>
        <w:t> </w:t>
      </w:r>
      <w:r>
        <w:rPr>
          <w:b/>
          <w:sz w:val="24"/>
        </w:rPr>
        <w:t>national</w:t>
      </w:r>
      <w:r>
        <w:rPr>
          <w:b/>
          <w:spacing w:val="-5"/>
          <w:sz w:val="24"/>
        </w:rPr>
        <w:t> </w:t>
      </w:r>
      <w:r>
        <w:rPr>
          <w:b/>
          <w:sz w:val="24"/>
        </w:rPr>
        <w:t>rights,</w:t>
      </w:r>
      <w:r>
        <w:rPr>
          <w:b/>
          <w:spacing w:val="-3"/>
          <w:sz w:val="24"/>
        </w:rPr>
        <w:t> </w:t>
      </w:r>
      <w:r>
        <w:rPr>
          <w:b/>
          <w:sz w:val="24"/>
        </w:rPr>
        <w:t>particularly</w:t>
      </w:r>
      <w:r>
        <w:rPr>
          <w:b/>
          <w:spacing w:val="-7"/>
          <w:sz w:val="24"/>
        </w:rPr>
        <w:t> </w:t>
      </w:r>
      <w:r>
        <w:rPr>
          <w:b/>
          <w:sz w:val="24"/>
        </w:rPr>
        <w:t>the</w:t>
      </w:r>
      <w:r>
        <w:rPr>
          <w:b/>
          <w:spacing w:val="-7"/>
          <w:sz w:val="24"/>
        </w:rPr>
        <w:t> </w:t>
      </w:r>
      <w:r>
        <w:rPr>
          <w:b/>
          <w:sz w:val="24"/>
        </w:rPr>
        <w:t>right</w:t>
      </w:r>
      <w:r>
        <w:rPr>
          <w:b/>
          <w:spacing w:val="-6"/>
          <w:sz w:val="24"/>
        </w:rPr>
        <w:t> </w:t>
      </w:r>
      <w:r>
        <w:rPr>
          <w:b/>
          <w:sz w:val="24"/>
        </w:rPr>
        <w:t>to</w:t>
      </w:r>
      <w:r>
        <w:rPr>
          <w:b/>
          <w:spacing w:val="-7"/>
          <w:sz w:val="24"/>
        </w:rPr>
        <w:t> </w:t>
      </w:r>
      <w:r>
        <w:rPr>
          <w:b/>
          <w:sz w:val="24"/>
        </w:rPr>
        <w:t>return</w:t>
      </w:r>
      <w:r>
        <w:rPr>
          <w:b/>
          <w:spacing w:val="-6"/>
          <w:sz w:val="24"/>
        </w:rPr>
        <w:t> </w:t>
      </w:r>
      <w:r>
        <w:rPr>
          <w:b/>
          <w:sz w:val="24"/>
        </w:rPr>
        <w:t>to</w:t>
      </w:r>
      <w:r>
        <w:rPr>
          <w:b/>
          <w:spacing w:val="-7"/>
          <w:sz w:val="24"/>
        </w:rPr>
        <w:t> </w:t>
      </w:r>
      <w:r>
        <w:rPr>
          <w:b/>
          <w:sz w:val="24"/>
        </w:rPr>
        <w:t>their</w:t>
      </w:r>
      <w:r>
        <w:rPr>
          <w:b/>
          <w:spacing w:val="-7"/>
          <w:sz w:val="24"/>
        </w:rPr>
        <w:t> </w:t>
      </w:r>
      <w:r>
        <w:rPr>
          <w:b/>
          <w:sz w:val="24"/>
        </w:rPr>
        <w:t>homeland, the exercise of their right to self-determination and to establish an independent state in their territory;</w:t>
      </w:r>
    </w:p>
    <w:p>
      <w:pPr>
        <w:pStyle w:val="BodyText"/>
        <w:spacing w:before="3"/>
        <w:rPr>
          <w:sz w:val="36"/>
        </w:rPr>
      </w:pPr>
    </w:p>
    <w:p>
      <w:pPr>
        <w:pStyle w:val="ListParagraph"/>
        <w:numPr>
          <w:ilvl w:val="0"/>
          <w:numId w:val="1"/>
        </w:numPr>
        <w:tabs>
          <w:tab w:pos="839" w:val="left" w:leader="none"/>
          <w:tab w:pos="841" w:val="left" w:leader="none"/>
        </w:tabs>
        <w:spacing w:line="360" w:lineRule="auto" w:before="0" w:after="0"/>
        <w:ind w:left="839" w:right="175" w:hanging="720"/>
        <w:jc w:val="left"/>
        <w:rPr>
          <w:b/>
          <w:sz w:val="24"/>
        </w:rPr>
      </w:pPr>
      <w:r>
        <w:rPr>
          <w:b/>
          <w:sz w:val="24"/>
        </w:rPr>
        <w:t>STRONGLY</w:t>
      </w:r>
      <w:r>
        <w:rPr>
          <w:b/>
          <w:spacing w:val="-7"/>
          <w:sz w:val="24"/>
        </w:rPr>
        <w:t> </w:t>
      </w:r>
      <w:r>
        <w:rPr>
          <w:b/>
          <w:sz w:val="24"/>
        </w:rPr>
        <w:t>CONDEMNS</w:t>
      </w:r>
      <w:r>
        <w:rPr>
          <w:b/>
          <w:spacing w:val="-6"/>
          <w:sz w:val="24"/>
        </w:rPr>
        <w:t> </w:t>
      </w:r>
      <w:r>
        <w:rPr>
          <w:b/>
          <w:sz w:val="24"/>
        </w:rPr>
        <w:t>all</w:t>
      </w:r>
      <w:r>
        <w:rPr>
          <w:b/>
          <w:spacing w:val="-7"/>
          <w:sz w:val="24"/>
        </w:rPr>
        <w:t> </w:t>
      </w:r>
      <w:r>
        <w:rPr>
          <w:b/>
          <w:sz w:val="24"/>
        </w:rPr>
        <w:t>maneuvers</w:t>
      </w:r>
      <w:r>
        <w:rPr>
          <w:b/>
          <w:spacing w:val="-7"/>
          <w:sz w:val="24"/>
        </w:rPr>
        <w:t> </w:t>
      </w:r>
      <w:r>
        <w:rPr>
          <w:b/>
          <w:sz w:val="24"/>
        </w:rPr>
        <w:t>and</w:t>
      </w:r>
      <w:r>
        <w:rPr>
          <w:b/>
          <w:spacing w:val="-6"/>
          <w:sz w:val="24"/>
        </w:rPr>
        <w:t> </w:t>
      </w:r>
      <w:r>
        <w:rPr>
          <w:b/>
          <w:sz w:val="24"/>
        </w:rPr>
        <w:t>formulae</w:t>
      </w:r>
      <w:r>
        <w:rPr>
          <w:b/>
          <w:spacing w:val="-7"/>
          <w:sz w:val="24"/>
        </w:rPr>
        <w:t> </w:t>
      </w:r>
      <w:r>
        <w:rPr>
          <w:b/>
          <w:sz w:val="24"/>
        </w:rPr>
        <w:t>aimed</w:t>
      </w:r>
      <w:r>
        <w:rPr>
          <w:b/>
          <w:spacing w:val="-6"/>
          <w:sz w:val="24"/>
        </w:rPr>
        <w:t> </w:t>
      </w:r>
      <w:r>
        <w:rPr>
          <w:b/>
          <w:sz w:val="24"/>
        </w:rPr>
        <w:t>at</w:t>
      </w:r>
      <w:r>
        <w:rPr>
          <w:b/>
          <w:spacing w:val="-6"/>
          <w:sz w:val="24"/>
        </w:rPr>
        <w:t> </w:t>
      </w:r>
      <w:r>
        <w:rPr>
          <w:b/>
          <w:sz w:val="24"/>
        </w:rPr>
        <w:t>preventing the people of Palestine from exercising their right to self-determination, to achieve their national aspirations to return to their homeland and exercise their freedom and complete sovereignty;</w:t>
      </w:r>
    </w:p>
    <w:p>
      <w:pPr>
        <w:pStyle w:val="BodyText"/>
        <w:spacing w:before="10"/>
        <w:rPr>
          <w:sz w:val="35"/>
        </w:rPr>
      </w:pPr>
    </w:p>
    <w:p>
      <w:pPr>
        <w:pStyle w:val="ListParagraph"/>
        <w:numPr>
          <w:ilvl w:val="0"/>
          <w:numId w:val="1"/>
        </w:numPr>
        <w:tabs>
          <w:tab w:pos="839" w:val="left" w:leader="none"/>
          <w:tab w:pos="841" w:val="left" w:leader="none"/>
        </w:tabs>
        <w:spacing w:line="360" w:lineRule="auto" w:before="0" w:after="0"/>
        <w:ind w:left="839" w:right="168" w:hanging="720"/>
        <w:jc w:val="left"/>
        <w:rPr>
          <w:b/>
          <w:sz w:val="24"/>
        </w:rPr>
      </w:pPr>
      <w:r>
        <w:rPr>
          <w:b/>
          <w:sz w:val="24"/>
        </w:rPr>
        <w:t>STRONGLY</w:t>
      </w:r>
      <w:r>
        <w:rPr>
          <w:b/>
          <w:spacing w:val="-6"/>
          <w:sz w:val="24"/>
        </w:rPr>
        <w:t> </w:t>
      </w:r>
      <w:r>
        <w:rPr>
          <w:b/>
          <w:sz w:val="24"/>
        </w:rPr>
        <w:t>CONDEMNS</w:t>
      </w:r>
      <w:r>
        <w:rPr>
          <w:b/>
          <w:spacing w:val="-6"/>
          <w:sz w:val="24"/>
        </w:rPr>
        <w:t> </w:t>
      </w:r>
      <w:r>
        <w:rPr>
          <w:b/>
          <w:sz w:val="24"/>
        </w:rPr>
        <w:t>the</w:t>
      </w:r>
      <w:r>
        <w:rPr>
          <w:b/>
          <w:spacing w:val="-6"/>
          <w:sz w:val="24"/>
        </w:rPr>
        <w:t> </w:t>
      </w:r>
      <w:r>
        <w:rPr>
          <w:b/>
          <w:sz w:val="24"/>
        </w:rPr>
        <w:t>initiatives</w:t>
      </w:r>
      <w:r>
        <w:rPr>
          <w:b/>
          <w:spacing w:val="-6"/>
          <w:sz w:val="24"/>
        </w:rPr>
        <w:t> </w:t>
      </w:r>
      <w:r>
        <w:rPr>
          <w:b/>
          <w:sz w:val="24"/>
        </w:rPr>
        <w:t>taken</w:t>
      </w:r>
      <w:r>
        <w:rPr>
          <w:b/>
          <w:spacing w:val="-6"/>
          <w:sz w:val="24"/>
        </w:rPr>
        <w:t> </w:t>
      </w:r>
      <w:r>
        <w:rPr>
          <w:b/>
          <w:sz w:val="24"/>
        </w:rPr>
        <w:t>by</w:t>
      </w:r>
      <w:r>
        <w:rPr>
          <w:b/>
          <w:spacing w:val="-6"/>
          <w:sz w:val="24"/>
        </w:rPr>
        <w:t> </w:t>
      </w:r>
      <w:r>
        <w:rPr>
          <w:b/>
          <w:sz w:val="24"/>
        </w:rPr>
        <w:t>some</w:t>
      </w:r>
      <w:r>
        <w:rPr>
          <w:b/>
          <w:spacing w:val="-6"/>
          <w:sz w:val="24"/>
        </w:rPr>
        <w:t> </w:t>
      </w:r>
      <w:r>
        <w:rPr>
          <w:b/>
          <w:sz w:val="24"/>
        </w:rPr>
        <w:t>parties</w:t>
      </w:r>
      <w:r>
        <w:rPr>
          <w:b/>
          <w:spacing w:val="-6"/>
          <w:sz w:val="24"/>
        </w:rPr>
        <w:t> </w:t>
      </w:r>
      <w:r>
        <w:rPr>
          <w:b/>
          <w:sz w:val="24"/>
        </w:rPr>
        <w:t>which</w:t>
      </w:r>
      <w:r>
        <w:rPr>
          <w:b/>
          <w:spacing w:val="-6"/>
          <w:sz w:val="24"/>
        </w:rPr>
        <w:t> </w:t>
      </w:r>
      <w:r>
        <w:rPr>
          <w:b/>
          <w:sz w:val="24"/>
        </w:rPr>
        <w:t>adopt measures and conclude agreements which do not take into account the aspirations of the people of Palestine and of their sole legitimate representative the Palestine Liberation Organization (PLO); CONSIDERS null and void any agreement on the Palestinian Question without the participation of the Palestine Liberation Organization;</w:t>
      </w:r>
    </w:p>
    <w:p>
      <w:pPr>
        <w:pStyle w:val="BodyText"/>
        <w:spacing w:before="2"/>
        <w:rPr>
          <w:sz w:val="36"/>
        </w:rPr>
      </w:pPr>
    </w:p>
    <w:p>
      <w:pPr>
        <w:pStyle w:val="ListParagraph"/>
        <w:numPr>
          <w:ilvl w:val="0"/>
          <w:numId w:val="1"/>
        </w:numPr>
        <w:tabs>
          <w:tab w:pos="839" w:val="left" w:leader="none"/>
          <w:tab w:pos="841" w:val="left" w:leader="none"/>
        </w:tabs>
        <w:spacing w:line="360" w:lineRule="auto" w:before="0" w:after="0"/>
        <w:ind w:left="840" w:right="364" w:hanging="720"/>
        <w:jc w:val="left"/>
        <w:rPr>
          <w:b/>
          <w:sz w:val="24"/>
        </w:rPr>
      </w:pPr>
      <w:r>
        <w:rPr>
          <w:b/>
          <w:sz w:val="24"/>
        </w:rPr>
        <w:t>STRONGLY</w:t>
      </w:r>
      <w:r>
        <w:rPr>
          <w:b/>
          <w:spacing w:val="-7"/>
          <w:sz w:val="24"/>
        </w:rPr>
        <w:t> </w:t>
      </w:r>
      <w:r>
        <w:rPr>
          <w:b/>
          <w:sz w:val="24"/>
        </w:rPr>
        <w:t>CONDEMNS</w:t>
      </w:r>
      <w:r>
        <w:rPr>
          <w:b/>
          <w:spacing w:val="-7"/>
          <w:sz w:val="24"/>
        </w:rPr>
        <w:t> </w:t>
      </w:r>
      <w:r>
        <w:rPr>
          <w:b/>
          <w:sz w:val="24"/>
        </w:rPr>
        <w:t>the</w:t>
      </w:r>
      <w:r>
        <w:rPr>
          <w:b/>
          <w:spacing w:val="-7"/>
          <w:sz w:val="24"/>
        </w:rPr>
        <w:t> </w:t>
      </w:r>
      <w:r>
        <w:rPr>
          <w:b/>
          <w:sz w:val="24"/>
        </w:rPr>
        <w:t>expansionist,</w:t>
      </w:r>
      <w:r>
        <w:rPr>
          <w:b/>
          <w:spacing w:val="-6"/>
          <w:sz w:val="24"/>
        </w:rPr>
        <w:t> </w:t>
      </w:r>
      <w:r>
        <w:rPr>
          <w:b/>
          <w:sz w:val="24"/>
        </w:rPr>
        <w:t>colonialist,</w:t>
      </w:r>
      <w:r>
        <w:rPr>
          <w:b/>
          <w:spacing w:val="-6"/>
          <w:sz w:val="24"/>
        </w:rPr>
        <w:t> </w:t>
      </w:r>
      <w:r>
        <w:rPr>
          <w:b/>
          <w:sz w:val="24"/>
        </w:rPr>
        <w:t>segregationist</w:t>
      </w:r>
      <w:r>
        <w:rPr>
          <w:b/>
          <w:spacing w:val="-7"/>
          <w:sz w:val="24"/>
        </w:rPr>
        <w:t> </w:t>
      </w:r>
      <w:r>
        <w:rPr>
          <w:b/>
          <w:sz w:val="24"/>
        </w:rPr>
        <w:t>and terrorist</w:t>
      </w:r>
      <w:r>
        <w:rPr>
          <w:b/>
          <w:spacing w:val="-3"/>
          <w:sz w:val="24"/>
        </w:rPr>
        <w:t> </w:t>
      </w:r>
      <w:r>
        <w:rPr>
          <w:b/>
          <w:sz w:val="24"/>
        </w:rPr>
        <w:t>design</w:t>
      </w:r>
      <w:r>
        <w:rPr>
          <w:b/>
          <w:spacing w:val="-4"/>
          <w:sz w:val="24"/>
        </w:rPr>
        <w:t> </w:t>
      </w:r>
      <w:r>
        <w:rPr>
          <w:b/>
          <w:sz w:val="24"/>
        </w:rPr>
        <w:t>of</w:t>
      </w:r>
      <w:r>
        <w:rPr>
          <w:b/>
          <w:spacing w:val="-4"/>
          <w:sz w:val="24"/>
        </w:rPr>
        <w:t> </w:t>
      </w:r>
      <w:r>
        <w:rPr>
          <w:b/>
          <w:sz w:val="24"/>
        </w:rPr>
        <w:t>Israel</w:t>
      </w:r>
      <w:r>
        <w:rPr>
          <w:b/>
          <w:spacing w:val="-4"/>
          <w:sz w:val="24"/>
        </w:rPr>
        <w:t> </w:t>
      </w:r>
      <w:r>
        <w:rPr>
          <w:b/>
          <w:sz w:val="24"/>
        </w:rPr>
        <w:t>aimed</w:t>
      </w:r>
      <w:r>
        <w:rPr>
          <w:b/>
          <w:spacing w:val="-4"/>
          <w:sz w:val="24"/>
        </w:rPr>
        <w:t> </w:t>
      </w:r>
      <w:r>
        <w:rPr>
          <w:b/>
          <w:sz w:val="24"/>
        </w:rPr>
        <w:t>at</w:t>
      </w:r>
      <w:r>
        <w:rPr>
          <w:b/>
          <w:spacing w:val="-4"/>
          <w:sz w:val="24"/>
        </w:rPr>
        <w:t> </w:t>
      </w:r>
      <w:r>
        <w:rPr>
          <w:b/>
          <w:sz w:val="24"/>
        </w:rPr>
        <w:t>imposing</w:t>
      </w:r>
      <w:r>
        <w:rPr>
          <w:b/>
          <w:spacing w:val="-4"/>
          <w:sz w:val="24"/>
        </w:rPr>
        <w:t> </w:t>
      </w:r>
      <w:r>
        <w:rPr>
          <w:b/>
          <w:sz w:val="24"/>
        </w:rPr>
        <w:t>a </w:t>
      </w:r>
      <w:r>
        <w:rPr>
          <w:b/>
          <w:sz w:val="24"/>
          <w:u w:val="single"/>
        </w:rPr>
        <w:t>fait</w:t>
      </w:r>
      <w:r>
        <w:rPr>
          <w:b/>
          <w:spacing w:val="-4"/>
          <w:sz w:val="24"/>
          <w:u w:val="single"/>
        </w:rPr>
        <w:t> </w:t>
      </w:r>
      <w:r>
        <w:rPr>
          <w:b/>
          <w:sz w:val="24"/>
          <w:u w:val="single"/>
        </w:rPr>
        <w:t>accompli</w:t>
      </w:r>
      <w:r>
        <w:rPr>
          <w:b/>
          <w:spacing w:val="-3"/>
          <w:sz w:val="24"/>
        </w:rPr>
        <w:t> </w:t>
      </w:r>
      <w:r>
        <w:rPr>
          <w:b/>
          <w:sz w:val="24"/>
        </w:rPr>
        <w:t>on</w:t>
      </w:r>
      <w:r>
        <w:rPr>
          <w:b/>
          <w:spacing w:val="-5"/>
          <w:sz w:val="24"/>
        </w:rPr>
        <w:t> </w:t>
      </w:r>
      <w:r>
        <w:rPr>
          <w:b/>
          <w:sz w:val="24"/>
        </w:rPr>
        <w:t>the</w:t>
      </w:r>
      <w:r>
        <w:rPr>
          <w:b/>
          <w:spacing w:val="-5"/>
          <w:sz w:val="24"/>
        </w:rPr>
        <w:t> </w:t>
      </w:r>
      <w:r>
        <w:rPr>
          <w:b/>
          <w:sz w:val="24"/>
        </w:rPr>
        <w:t>occupied territories, also CONDEMNS the policy of expansion, establishment of settlement, expropriation of lands and the massive or individual extermination of people with a view to forcing them to emigrate, to modify the</w:t>
      </w:r>
      <w:r>
        <w:rPr>
          <w:b/>
          <w:spacing w:val="-5"/>
          <w:sz w:val="24"/>
        </w:rPr>
        <w:t> </w:t>
      </w:r>
      <w:r>
        <w:rPr>
          <w:b/>
          <w:sz w:val="24"/>
        </w:rPr>
        <w:t>demographic</w:t>
      </w:r>
      <w:r>
        <w:rPr>
          <w:b/>
          <w:spacing w:val="-5"/>
          <w:sz w:val="24"/>
        </w:rPr>
        <w:t> </w:t>
      </w:r>
      <w:r>
        <w:rPr>
          <w:b/>
          <w:sz w:val="24"/>
        </w:rPr>
        <w:t>characteristics</w:t>
      </w:r>
      <w:r>
        <w:rPr>
          <w:b/>
          <w:spacing w:val="-5"/>
          <w:sz w:val="24"/>
        </w:rPr>
        <w:t> </w:t>
      </w:r>
      <w:r>
        <w:rPr>
          <w:b/>
          <w:sz w:val="24"/>
        </w:rPr>
        <w:t>of</w:t>
      </w:r>
      <w:r>
        <w:rPr>
          <w:b/>
          <w:spacing w:val="-5"/>
          <w:sz w:val="24"/>
        </w:rPr>
        <w:t> </w:t>
      </w:r>
      <w:r>
        <w:rPr>
          <w:b/>
          <w:sz w:val="24"/>
        </w:rPr>
        <w:t>the</w:t>
      </w:r>
      <w:r>
        <w:rPr>
          <w:b/>
          <w:spacing w:val="-5"/>
          <w:sz w:val="24"/>
        </w:rPr>
        <w:t> </w:t>
      </w:r>
      <w:r>
        <w:rPr>
          <w:b/>
          <w:sz w:val="24"/>
        </w:rPr>
        <w:t>territory,</w:t>
      </w:r>
      <w:r>
        <w:rPr>
          <w:b/>
          <w:spacing w:val="-3"/>
          <w:sz w:val="24"/>
        </w:rPr>
        <w:t> </w:t>
      </w:r>
      <w:r>
        <w:rPr>
          <w:b/>
          <w:sz w:val="24"/>
        </w:rPr>
        <w:t>and</w:t>
      </w:r>
      <w:r>
        <w:rPr>
          <w:b/>
          <w:spacing w:val="-4"/>
          <w:sz w:val="24"/>
        </w:rPr>
        <w:t> </w:t>
      </w:r>
      <w:r>
        <w:rPr>
          <w:b/>
          <w:sz w:val="24"/>
        </w:rPr>
        <w:t>to</w:t>
      </w:r>
      <w:r>
        <w:rPr>
          <w:b/>
          <w:spacing w:val="-5"/>
          <w:sz w:val="24"/>
        </w:rPr>
        <w:t> </w:t>
      </w:r>
      <w:r>
        <w:rPr>
          <w:b/>
          <w:sz w:val="24"/>
        </w:rPr>
        <w:t>expel</w:t>
      </w:r>
      <w:r>
        <w:rPr>
          <w:b/>
          <w:spacing w:val="-5"/>
          <w:sz w:val="24"/>
        </w:rPr>
        <w:t> </w:t>
      </w:r>
      <w:r>
        <w:rPr>
          <w:b/>
          <w:sz w:val="24"/>
        </w:rPr>
        <w:t>the</w:t>
      </w:r>
      <w:r>
        <w:rPr>
          <w:b/>
          <w:spacing w:val="-5"/>
          <w:sz w:val="24"/>
        </w:rPr>
        <w:t> </w:t>
      </w:r>
      <w:r>
        <w:rPr>
          <w:b/>
          <w:sz w:val="24"/>
        </w:rPr>
        <w:t>leaders</w:t>
      </w:r>
      <w:r>
        <w:rPr>
          <w:b/>
          <w:spacing w:val="-5"/>
          <w:sz w:val="24"/>
        </w:rPr>
        <w:t> </w:t>
      </w:r>
      <w:r>
        <w:rPr>
          <w:b/>
          <w:sz w:val="24"/>
        </w:rPr>
        <w:t>of the people of Palestine thinkers and citizens as well as other Arab peoples especially the Lebanese people;</w:t>
      </w:r>
    </w:p>
    <w:p>
      <w:pPr>
        <w:spacing w:after="0" w:line="360" w:lineRule="auto"/>
        <w:jc w:val="left"/>
        <w:rPr>
          <w:sz w:val="24"/>
        </w:rPr>
        <w:sectPr>
          <w:pgSz w:w="12240" w:h="15840"/>
          <w:pgMar w:top="960" w:bottom="280" w:left="1680" w:right="1700"/>
        </w:sectPr>
      </w:pPr>
    </w:p>
    <w:p>
      <w:pPr>
        <w:pStyle w:val="ListParagraph"/>
        <w:numPr>
          <w:ilvl w:val="0"/>
          <w:numId w:val="1"/>
        </w:numPr>
        <w:tabs>
          <w:tab w:pos="839" w:val="left" w:leader="none"/>
          <w:tab w:pos="841" w:val="left" w:leader="none"/>
        </w:tabs>
        <w:spacing w:line="360" w:lineRule="auto" w:before="65" w:after="0"/>
        <w:ind w:left="840" w:right="235" w:hanging="720"/>
        <w:jc w:val="left"/>
        <w:rPr>
          <w:b/>
          <w:sz w:val="24"/>
        </w:rPr>
      </w:pPr>
      <w:r>
        <w:rPr>
          <w:b/>
          <w:sz w:val="24"/>
        </w:rPr>
        <w:t>STRONGLY CONDEMNS Israel’s expansionist, colonialist, segregationist and</w:t>
      </w:r>
      <w:r>
        <w:rPr>
          <w:b/>
          <w:spacing w:val="-5"/>
          <w:sz w:val="24"/>
        </w:rPr>
        <w:t> </w:t>
      </w:r>
      <w:r>
        <w:rPr>
          <w:b/>
          <w:sz w:val="24"/>
        </w:rPr>
        <w:t>terrorist</w:t>
      </w:r>
      <w:r>
        <w:rPr>
          <w:b/>
          <w:spacing w:val="-5"/>
          <w:sz w:val="24"/>
        </w:rPr>
        <w:t> </w:t>
      </w:r>
      <w:r>
        <w:rPr>
          <w:b/>
          <w:sz w:val="24"/>
        </w:rPr>
        <w:t>designs</w:t>
      </w:r>
      <w:r>
        <w:rPr>
          <w:b/>
          <w:spacing w:val="-6"/>
          <w:sz w:val="24"/>
        </w:rPr>
        <w:t> </w:t>
      </w:r>
      <w:r>
        <w:rPr>
          <w:b/>
          <w:sz w:val="24"/>
        </w:rPr>
        <w:t>against</w:t>
      </w:r>
      <w:r>
        <w:rPr>
          <w:b/>
          <w:spacing w:val="-5"/>
          <w:sz w:val="24"/>
        </w:rPr>
        <w:t> </w:t>
      </w:r>
      <w:r>
        <w:rPr>
          <w:b/>
          <w:sz w:val="24"/>
        </w:rPr>
        <w:t>the</w:t>
      </w:r>
      <w:r>
        <w:rPr>
          <w:b/>
          <w:spacing w:val="-6"/>
          <w:sz w:val="24"/>
        </w:rPr>
        <w:t> </w:t>
      </w:r>
      <w:r>
        <w:rPr>
          <w:b/>
          <w:sz w:val="24"/>
        </w:rPr>
        <w:t>Palestine</w:t>
      </w:r>
      <w:r>
        <w:rPr>
          <w:b/>
          <w:spacing w:val="-6"/>
          <w:sz w:val="24"/>
        </w:rPr>
        <w:t> </w:t>
      </w:r>
      <w:r>
        <w:rPr>
          <w:b/>
          <w:sz w:val="24"/>
        </w:rPr>
        <w:t>people,</w:t>
      </w:r>
      <w:r>
        <w:rPr>
          <w:b/>
          <w:spacing w:val="-3"/>
          <w:sz w:val="24"/>
        </w:rPr>
        <w:t> </w:t>
      </w:r>
      <w:r>
        <w:rPr>
          <w:b/>
          <w:sz w:val="24"/>
        </w:rPr>
        <w:t>its</w:t>
      </w:r>
      <w:r>
        <w:rPr>
          <w:b/>
          <w:spacing w:val="-6"/>
          <w:sz w:val="24"/>
        </w:rPr>
        <w:t> </w:t>
      </w:r>
      <w:r>
        <w:rPr>
          <w:b/>
          <w:sz w:val="24"/>
        </w:rPr>
        <w:t>leaders</w:t>
      </w:r>
      <w:r>
        <w:rPr>
          <w:b/>
          <w:spacing w:val="-6"/>
          <w:sz w:val="24"/>
        </w:rPr>
        <w:t> </w:t>
      </w:r>
      <w:r>
        <w:rPr>
          <w:b/>
          <w:sz w:val="24"/>
        </w:rPr>
        <w:t>and</w:t>
      </w:r>
      <w:r>
        <w:rPr>
          <w:b/>
          <w:spacing w:val="-5"/>
          <w:sz w:val="24"/>
        </w:rPr>
        <w:t> </w:t>
      </w:r>
      <w:r>
        <w:rPr>
          <w:b/>
          <w:sz w:val="24"/>
        </w:rPr>
        <w:t>other</w:t>
      </w:r>
      <w:r>
        <w:rPr>
          <w:b/>
          <w:spacing w:val="-6"/>
          <w:sz w:val="24"/>
        </w:rPr>
        <w:t> </w:t>
      </w:r>
      <w:r>
        <w:rPr>
          <w:b/>
          <w:sz w:val="24"/>
        </w:rPr>
        <w:t>Arab peoples, and in particular the Lebanese people;</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39" w:right="283" w:hanging="720"/>
        <w:jc w:val="left"/>
        <w:rPr>
          <w:b/>
          <w:sz w:val="24"/>
        </w:rPr>
      </w:pPr>
      <w:r>
        <w:rPr>
          <w:b/>
          <w:sz w:val="24"/>
        </w:rPr>
        <w:t>STRONGLY</w:t>
      </w:r>
      <w:r>
        <w:rPr>
          <w:b/>
          <w:spacing w:val="-3"/>
          <w:sz w:val="24"/>
        </w:rPr>
        <w:t> </w:t>
      </w:r>
      <w:r>
        <w:rPr>
          <w:b/>
          <w:sz w:val="24"/>
        </w:rPr>
        <w:t>CONDEMNS</w:t>
      </w:r>
      <w:r>
        <w:rPr>
          <w:b/>
          <w:spacing w:val="-2"/>
          <w:sz w:val="24"/>
        </w:rPr>
        <w:t> </w:t>
      </w:r>
      <w:r>
        <w:rPr>
          <w:b/>
          <w:sz w:val="24"/>
        </w:rPr>
        <w:t>FURTHER</w:t>
      </w:r>
      <w:r>
        <w:rPr>
          <w:b/>
          <w:spacing w:val="-3"/>
          <w:sz w:val="24"/>
        </w:rPr>
        <w:t> </w:t>
      </w:r>
      <w:r>
        <w:rPr>
          <w:b/>
          <w:sz w:val="24"/>
        </w:rPr>
        <w:t>all</w:t>
      </w:r>
      <w:r>
        <w:rPr>
          <w:b/>
          <w:spacing w:val="-3"/>
          <w:sz w:val="24"/>
        </w:rPr>
        <w:t> </w:t>
      </w:r>
      <w:r>
        <w:rPr>
          <w:b/>
          <w:sz w:val="24"/>
        </w:rPr>
        <w:t>partial</w:t>
      </w:r>
      <w:r>
        <w:rPr>
          <w:b/>
          <w:spacing w:val="-3"/>
          <w:sz w:val="24"/>
        </w:rPr>
        <w:t> </w:t>
      </w:r>
      <w:r>
        <w:rPr>
          <w:b/>
          <w:sz w:val="24"/>
        </w:rPr>
        <w:t>agreements</w:t>
      </w:r>
      <w:r>
        <w:rPr>
          <w:b/>
          <w:spacing w:val="-3"/>
          <w:sz w:val="24"/>
        </w:rPr>
        <w:t> </w:t>
      </w:r>
      <w:r>
        <w:rPr>
          <w:b/>
          <w:sz w:val="24"/>
        </w:rPr>
        <w:t>and</w:t>
      </w:r>
      <w:r>
        <w:rPr>
          <w:b/>
          <w:spacing w:val="-2"/>
          <w:sz w:val="24"/>
        </w:rPr>
        <w:t> </w:t>
      </w:r>
      <w:r>
        <w:rPr>
          <w:b/>
          <w:sz w:val="24"/>
        </w:rPr>
        <w:t>separate treaties which constitute a flagrant violation of the rights of the Palestinian people, the principles of the Charter of the OAU and the UN and the resolution</w:t>
      </w:r>
      <w:r>
        <w:rPr>
          <w:b/>
          <w:spacing w:val="-5"/>
          <w:sz w:val="24"/>
        </w:rPr>
        <w:t> </w:t>
      </w:r>
      <w:r>
        <w:rPr>
          <w:b/>
          <w:sz w:val="24"/>
        </w:rPr>
        <w:t>adopted</w:t>
      </w:r>
      <w:r>
        <w:rPr>
          <w:b/>
          <w:spacing w:val="-5"/>
          <w:sz w:val="24"/>
        </w:rPr>
        <w:t> </w:t>
      </w:r>
      <w:r>
        <w:rPr>
          <w:b/>
          <w:sz w:val="24"/>
        </w:rPr>
        <w:t>in</w:t>
      </w:r>
      <w:r>
        <w:rPr>
          <w:b/>
          <w:spacing w:val="-5"/>
          <w:sz w:val="24"/>
        </w:rPr>
        <w:t> </w:t>
      </w:r>
      <w:r>
        <w:rPr>
          <w:b/>
          <w:sz w:val="24"/>
        </w:rPr>
        <w:t>various</w:t>
      </w:r>
      <w:r>
        <w:rPr>
          <w:b/>
          <w:spacing w:val="-5"/>
          <w:sz w:val="24"/>
        </w:rPr>
        <w:t> </w:t>
      </w:r>
      <w:r>
        <w:rPr>
          <w:b/>
          <w:sz w:val="24"/>
        </w:rPr>
        <w:t>international</w:t>
      </w:r>
      <w:r>
        <w:rPr>
          <w:b/>
          <w:spacing w:val="-6"/>
          <w:sz w:val="24"/>
        </w:rPr>
        <w:t> </w:t>
      </w:r>
      <w:r>
        <w:rPr>
          <w:b/>
          <w:sz w:val="24"/>
        </w:rPr>
        <w:t>fora</w:t>
      </w:r>
      <w:r>
        <w:rPr>
          <w:b/>
          <w:spacing w:val="-6"/>
          <w:sz w:val="24"/>
        </w:rPr>
        <w:t> </w:t>
      </w:r>
      <w:r>
        <w:rPr>
          <w:b/>
          <w:sz w:val="24"/>
        </w:rPr>
        <w:t>on</w:t>
      </w:r>
      <w:r>
        <w:rPr>
          <w:b/>
          <w:spacing w:val="-5"/>
          <w:sz w:val="24"/>
        </w:rPr>
        <w:t> </w:t>
      </w:r>
      <w:r>
        <w:rPr>
          <w:b/>
          <w:sz w:val="24"/>
        </w:rPr>
        <w:t>the</w:t>
      </w:r>
      <w:r>
        <w:rPr>
          <w:b/>
          <w:spacing w:val="-6"/>
          <w:sz w:val="24"/>
        </w:rPr>
        <w:t> </w:t>
      </w:r>
      <w:r>
        <w:rPr>
          <w:b/>
          <w:sz w:val="24"/>
        </w:rPr>
        <w:t>Palestinian</w:t>
      </w:r>
      <w:r>
        <w:rPr>
          <w:b/>
          <w:spacing w:val="-5"/>
          <w:sz w:val="24"/>
        </w:rPr>
        <w:t> </w:t>
      </w:r>
      <w:r>
        <w:rPr>
          <w:b/>
          <w:sz w:val="24"/>
        </w:rPr>
        <w:t>Question and which prevent the realization of the Palestinian people’s aspiration to return to their homeland, to self-determination and to exercise full sovereignty on their territories;</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39" w:right="440" w:hanging="720"/>
        <w:jc w:val="left"/>
        <w:rPr>
          <w:b/>
          <w:sz w:val="24"/>
        </w:rPr>
      </w:pPr>
      <w:r>
        <w:rPr>
          <w:b/>
          <w:sz w:val="24"/>
        </w:rPr>
        <w:t>FURTHER</w:t>
      </w:r>
      <w:r>
        <w:rPr>
          <w:b/>
          <w:spacing w:val="-6"/>
          <w:sz w:val="24"/>
        </w:rPr>
        <w:t> </w:t>
      </w:r>
      <w:r>
        <w:rPr>
          <w:b/>
          <w:sz w:val="24"/>
        </w:rPr>
        <w:t>CONDEMNS</w:t>
      </w:r>
      <w:r>
        <w:rPr>
          <w:b/>
          <w:spacing w:val="-5"/>
          <w:sz w:val="24"/>
        </w:rPr>
        <w:t> </w:t>
      </w:r>
      <w:r>
        <w:rPr>
          <w:b/>
          <w:sz w:val="24"/>
        </w:rPr>
        <w:t>the</w:t>
      </w:r>
      <w:r>
        <w:rPr>
          <w:b/>
          <w:spacing w:val="-6"/>
          <w:sz w:val="24"/>
        </w:rPr>
        <w:t> </w:t>
      </w:r>
      <w:r>
        <w:rPr>
          <w:b/>
          <w:sz w:val="24"/>
        </w:rPr>
        <w:t>collusion</w:t>
      </w:r>
      <w:r>
        <w:rPr>
          <w:b/>
          <w:spacing w:val="-1"/>
          <w:sz w:val="24"/>
        </w:rPr>
        <w:t> </w:t>
      </w:r>
      <w:r>
        <w:rPr>
          <w:b/>
          <w:sz w:val="24"/>
        </w:rPr>
        <w:t>between</w:t>
      </w:r>
      <w:r>
        <w:rPr>
          <w:b/>
          <w:spacing w:val="-5"/>
          <w:sz w:val="24"/>
        </w:rPr>
        <w:t> </w:t>
      </w:r>
      <w:r>
        <w:rPr>
          <w:b/>
          <w:sz w:val="24"/>
        </w:rPr>
        <w:t>the</w:t>
      </w:r>
      <w:r>
        <w:rPr>
          <w:b/>
          <w:spacing w:val="-6"/>
          <w:sz w:val="24"/>
        </w:rPr>
        <w:t> </w:t>
      </w:r>
      <w:r>
        <w:rPr>
          <w:b/>
          <w:sz w:val="24"/>
        </w:rPr>
        <w:t>zionist</w:t>
      </w:r>
      <w:r>
        <w:rPr>
          <w:b/>
          <w:spacing w:val="-5"/>
          <w:sz w:val="24"/>
        </w:rPr>
        <w:t> </w:t>
      </w:r>
      <w:r>
        <w:rPr>
          <w:b/>
          <w:sz w:val="24"/>
        </w:rPr>
        <w:t>regime</w:t>
      </w:r>
      <w:r>
        <w:rPr>
          <w:b/>
          <w:spacing w:val="-6"/>
          <w:sz w:val="24"/>
        </w:rPr>
        <w:t> </w:t>
      </w:r>
      <w:r>
        <w:rPr>
          <w:b/>
          <w:sz w:val="24"/>
        </w:rPr>
        <w:t>and</w:t>
      </w:r>
      <w:r>
        <w:rPr>
          <w:b/>
          <w:spacing w:val="-5"/>
          <w:sz w:val="24"/>
        </w:rPr>
        <w:t> </w:t>
      </w:r>
      <w:r>
        <w:rPr>
          <w:b/>
          <w:sz w:val="24"/>
        </w:rPr>
        <w:t>the racist regime of South Africa and CALLS UPON all Member States to intensify their efforts to face this danger and to strengthen the armed struggle against zionism, racism and imperialism.</w:t>
      </w:r>
      <w:r>
        <w:rPr>
          <w:b/>
          <w:spacing w:val="40"/>
          <w:sz w:val="24"/>
        </w:rPr>
        <w:t> </w:t>
      </w:r>
      <w:r>
        <w:rPr>
          <w:b/>
          <w:sz w:val="24"/>
        </w:rPr>
        <w:t>To this end, CALLS UPON all African States, all Members of the League of Arab States to include in the Agenda of the forthcoming Session the following item “Collusion between South Africa and Israel”;</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45" w:hanging="720"/>
        <w:jc w:val="left"/>
        <w:rPr>
          <w:b/>
          <w:sz w:val="24"/>
        </w:rPr>
      </w:pPr>
      <w:r>
        <w:rPr>
          <w:b/>
          <w:sz w:val="24"/>
        </w:rPr>
        <w:t>APPEALS to the international community to exert more pressure on Israel in</w:t>
      </w:r>
      <w:r>
        <w:rPr>
          <w:b/>
          <w:spacing w:val="-2"/>
          <w:sz w:val="24"/>
        </w:rPr>
        <w:t> </w:t>
      </w:r>
      <w:r>
        <w:rPr>
          <w:b/>
          <w:sz w:val="24"/>
        </w:rPr>
        <w:t>all</w:t>
      </w:r>
      <w:r>
        <w:rPr>
          <w:b/>
          <w:spacing w:val="-3"/>
          <w:sz w:val="24"/>
        </w:rPr>
        <w:t> </w:t>
      </w:r>
      <w:r>
        <w:rPr>
          <w:b/>
          <w:sz w:val="24"/>
        </w:rPr>
        <w:t>fields</w:t>
      </w:r>
      <w:r>
        <w:rPr>
          <w:b/>
          <w:spacing w:val="-2"/>
          <w:sz w:val="24"/>
        </w:rPr>
        <w:t> </w:t>
      </w:r>
      <w:r>
        <w:rPr>
          <w:b/>
          <w:sz w:val="24"/>
        </w:rPr>
        <w:t>so</w:t>
      </w:r>
      <w:r>
        <w:rPr>
          <w:b/>
          <w:spacing w:val="-3"/>
          <w:sz w:val="24"/>
        </w:rPr>
        <w:t> </w:t>
      </w:r>
      <w:r>
        <w:rPr>
          <w:b/>
          <w:sz w:val="24"/>
        </w:rPr>
        <w:t>as</w:t>
      </w:r>
      <w:r>
        <w:rPr>
          <w:b/>
          <w:spacing w:val="-3"/>
          <w:sz w:val="24"/>
        </w:rPr>
        <w:t> </w:t>
      </w:r>
      <w:r>
        <w:rPr>
          <w:b/>
          <w:sz w:val="24"/>
        </w:rPr>
        <w:t>to</w:t>
      </w:r>
      <w:r>
        <w:rPr>
          <w:b/>
          <w:spacing w:val="-3"/>
          <w:sz w:val="24"/>
        </w:rPr>
        <w:t> </w:t>
      </w:r>
      <w:r>
        <w:rPr>
          <w:b/>
          <w:sz w:val="24"/>
        </w:rPr>
        <w:t>compel</w:t>
      </w:r>
      <w:r>
        <w:rPr>
          <w:b/>
          <w:spacing w:val="-3"/>
          <w:sz w:val="24"/>
        </w:rPr>
        <w:t> </w:t>
      </w:r>
      <w:r>
        <w:rPr>
          <w:b/>
          <w:sz w:val="24"/>
        </w:rPr>
        <w:t>it</w:t>
      </w:r>
      <w:r>
        <w:rPr>
          <w:b/>
          <w:spacing w:val="-2"/>
          <w:sz w:val="24"/>
        </w:rPr>
        <w:t> </w:t>
      </w:r>
      <w:r>
        <w:rPr>
          <w:b/>
          <w:sz w:val="24"/>
        </w:rPr>
        <w:t>to</w:t>
      </w:r>
      <w:r>
        <w:rPr>
          <w:b/>
          <w:spacing w:val="-3"/>
          <w:sz w:val="24"/>
        </w:rPr>
        <w:t> </w:t>
      </w:r>
      <w:r>
        <w:rPr>
          <w:b/>
          <w:sz w:val="24"/>
        </w:rPr>
        <w:t>conform</w:t>
      </w:r>
      <w:r>
        <w:rPr>
          <w:b/>
          <w:spacing w:val="-3"/>
          <w:sz w:val="24"/>
        </w:rPr>
        <w:t> </w:t>
      </w:r>
      <w:r>
        <w:rPr>
          <w:b/>
          <w:sz w:val="24"/>
        </w:rPr>
        <w:t>to</w:t>
      </w:r>
      <w:r>
        <w:rPr>
          <w:b/>
          <w:spacing w:val="-3"/>
          <w:sz w:val="24"/>
        </w:rPr>
        <w:t> </w:t>
      </w:r>
      <w:r>
        <w:rPr>
          <w:b/>
          <w:sz w:val="24"/>
        </w:rPr>
        <w:t>the</w:t>
      </w:r>
      <w:r>
        <w:rPr>
          <w:b/>
          <w:spacing w:val="-3"/>
          <w:sz w:val="24"/>
        </w:rPr>
        <w:t> </w:t>
      </w:r>
      <w:r>
        <w:rPr>
          <w:b/>
          <w:sz w:val="24"/>
        </w:rPr>
        <w:t>Charter</w:t>
      </w:r>
      <w:r>
        <w:rPr>
          <w:b/>
          <w:spacing w:val="-3"/>
          <w:sz w:val="24"/>
        </w:rPr>
        <w:t> </w:t>
      </w:r>
      <w:r>
        <w:rPr>
          <w:b/>
          <w:sz w:val="24"/>
        </w:rPr>
        <w:t>of</w:t>
      </w:r>
      <w:r>
        <w:rPr>
          <w:b/>
          <w:spacing w:val="-3"/>
          <w:sz w:val="24"/>
        </w:rPr>
        <w:t> </w:t>
      </w:r>
      <w:r>
        <w:rPr>
          <w:b/>
          <w:sz w:val="24"/>
        </w:rPr>
        <w:t>the</w:t>
      </w:r>
      <w:r>
        <w:rPr>
          <w:b/>
          <w:spacing w:val="-3"/>
          <w:sz w:val="24"/>
        </w:rPr>
        <w:t> </w:t>
      </w:r>
      <w:r>
        <w:rPr>
          <w:b/>
          <w:sz w:val="24"/>
        </w:rPr>
        <w:t>United</w:t>
      </w:r>
      <w:r>
        <w:rPr>
          <w:b/>
          <w:spacing w:val="-3"/>
          <w:sz w:val="24"/>
        </w:rPr>
        <w:t> </w:t>
      </w:r>
      <w:r>
        <w:rPr>
          <w:b/>
          <w:sz w:val="24"/>
        </w:rPr>
        <w:t>Nations and with the resolution adopted on the Palestinian Question, EMPHASIZE the efforts deployed by the United Nations </w:t>
      </w:r>
      <w:r>
        <w:rPr>
          <w:b/>
          <w:sz w:val="24"/>
          <w:u w:val="single"/>
        </w:rPr>
        <w:t>Ad-hoc</w:t>
      </w:r>
      <w:r>
        <w:rPr>
          <w:b/>
          <w:sz w:val="24"/>
        </w:rPr>
        <w:t> Committee on Palestine and CALLS UPON the Security Council to implement the recommendations of this Committee adopted by the General Assembly, especially Resolution 35/169 of 15 December 1980;</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35" w:hanging="720"/>
        <w:jc w:val="left"/>
        <w:rPr>
          <w:b/>
          <w:sz w:val="24"/>
        </w:rPr>
      </w:pPr>
      <w:r>
        <w:rPr>
          <w:b/>
          <w:sz w:val="24"/>
        </w:rPr>
        <w:t>CALLS UPON the Security Council to take effective measures to guarantee the</w:t>
      </w:r>
      <w:r>
        <w:rPr>
          <w:b/>
          <w:spacing w:val="-2"/>
          <w:sz w:val="24"/>
        </w:rPr>
        <w:t> </w:t>
      </w:r>
      <w:r>
        <w:rPr>
          <w:b/>
          <w:sz w:val="24"/>
        </w:rPr>
        <w:t>exercise</w:t>
      </w:r>
      <w:r>
        <w:rPr>
          <w:b/>
          <w:spacing w:val="-2"/>
          <w:sz w:val="24"/>
        </w:rPr>
        <w:t> </w:t>
      </w:r>
      <w:r>
        <w:rPr>
          <w:b/>
          <w:sz w:val="24"/>
        </w:rPr>
        <w:t>by</w:t>
      </w:r>
      <w:r>
        <w:rPr>
          <w:b/>
          <w:spacing w:val="-2"/>
          <w:sz w:val="24"/>
        </w:rPr>
        <w:t> </w:t>
      </w:r>
      <w:r>
        <w:rPr>
          <w:b/>
          <w:sz w:val="24"/>
        </w:rPr>
        <w:t>the</w:t>
      </w:r>
      <w:r>
        <w:rPr>
          <w:b/>
          <w:spacing w:val="-2"/>
          <w:sz w:val="24"/>
        </w:rPr>
        <w:t> </w:t>
      </w:r>
      <w:r>
        <w:rPr>
          <w:b/>
          <w:sz w:val="24"/>
        </w:rPr>
        <w:t>people</w:t>
      </w:r>
      <w:r>
        <w:rPr>
          <w:b/>
          <w:spacing w:val="-2"/>
          <w:sz w:val="24"/>
        </w:rPr>
        <w:t> </w:t>
      </w:r>
      <w:r>
        <w:rPr>
          <w:b/>
          <w:sz w:val="24"/>
        </w:rPr>
        <w:t>of</w:t>
      </w:r>
      <w:r>
        <w:rPr>
          <w:b/>
          <w:spacing w:val="-2"/>
          <w:sz w:val="24"/>
        </w:rPr>
        <w:t> </w:t>
      </w:r>
      <w:r>
        <w:rPr>
          <w:b/>
          <w:sz w:val="24"/>
        </w:rPr>
        <w:t>Palestine</w:t>
      </w:r>
      <w:r>
        <w:rPr>
          <w:b/>
          <w:spacing w:val="-2"/>
          <w:sz w:val="24"/>
        </w:rPr>
        <w:t> </w:t>
      </w:r>
      <w:r>
        <w:rPr>
          <w:b/>
          <w:sz w:val="24"/>
        </w:rPr>
        <w:t>of</w:t>
      </w:r>
      <w:r>
        <w:rPr>
          <w:b/>
          <w:spacing w:val="-2"/>
          <w:sz w:val="24"/>
        </w:rPr>
        <w:t> </w:t>
      </w:r>
      <w:r>
        <w:rPr>
          <w:b/>
          <w:sz w:val="24"/>
        </w:rPr>
        <w:t>their</w:t>
      </w:r>
      <w:r>
        <w:rPr>
          <w:b/>
          <w:spacing w:val="-2"/>
          <w:sz w:val="24"/>
        </w:rPr>
        <w:t> </w:t>
      </w:r>
      <w:r>
        <w:rPr>
          <w:b/>
          <w:sz w:val="24"/>
        </w:rPr>
        <w:t>national and</w:t>
      </w:r>
      <w:r>
        <w:rPr>
          <w:b/>
          <w:spacing w:val="-2"/>
          <w:sz w:val="24"/>
        </w:rPr>
        <w:t> </w:t>
      </w:r>
      <w:r>
        <w:rPr>
          <w:b/>
          <w:sz w:val="24"/>
        </w:rPr>
        <w:t>inalienable</w:t>
      </w:r>
      <w:r>
        <w:rPr>
          <w:b/>
          <w:spacing w:val="-2"/>
          <w:sz w:val="24"/>
        </w:rPr>
        <w:t> </w:t>
      </w:r>
      <w:r>
        <w:rPr>
          <w:b/>
          <w:sz w:val="24"/>
        </w:rPr>
        <w:t>rights recognized by the United Nations General Assembly and CONSIDERS that Security</w:t>
      </w:r>
      <w:r>
        <w:rPr>
          <w:b/>
          <w:spacing w:val="-4"/>
          <w:sz w:val="24"/>
        </w:rPr>
        <w:t> </w:t>
      </w:r>
      <w:r>
        <w:rPr>
          <w:b/>
          <w:sz w:val="24"/>
        </w:rPr>
        <w:t>Council</w:t>
      </w:r>
      <w:r>
        <w:rPr>
          <w:b/>
          <w:spacing w:val="-4"/>
          <w:sz w:val="24"/>
        </w:rPr>
        <w:t> </w:t>
      </w:r>
      <w:r>
        <w:rPr>
          <w:b/>
          <w:sz w:val="24"/>
        </w:rPr>
        <w:t>Resolution</w:t>
      </w:r>
      <w:r>
        <w:rPr>
          <w:b/>
          <w:spacing w:val="-4"/>
          <w:sz w:val="24"/>
        </w:rPr>
        <w:t> </w:t>
      </w:r>
      <w:r>
        <w:rPr>
          <w:b/>
          <w:sz w:val="24"/>
        </w:rPr>
        <w:t>242</w:t>
      </w:r>
      <w:r>
        <w:rPr>
          <w:b/>
          <w:spacing w:val="-4"/>
          <w:sz w:val="24"/>
        </w:rPr>
        <w:t> </w:t>
      </w:r>
      <w:r>
        <w:rPr>
          <w:b/>
          <w:sz w:val="24"/>
        </w:rPr>
        <w:t>of</w:t>
      </w:r>
      <w:r>
        <w:rPr>
          <w:b/>
          <w:spacing w:val="-4"/>
          <w:sz w:val="24"/>
        </w:rPr>
        <w:t> </w:t>
      </w:r>
      <w:r>
        <w:rPr>
          <w:b/>
          <w:sz w:val="24"/>
        </w:rPr>
        <w:t>22</w:t>
      </w:r>
      <w:r>
        <w:rPr>
          <w:b/>
          <w:spacing w:val="-4"/>
          <w:sz w:val="24"/>
        </w:rPr>
        <w:t> </w:t>
      </w:r>
      <w:r>
        <w:rPr>
          <w:b/>
          <w:sz w:val="24"/>
        </w:rPr>
        <w:t>November</w:t>
      </w:r>
      <w:r>
        <w:rPr>
          <w:b/>
          <w:spacing w:val="-4"/>
          <w:sz w:val="24"/>
        </w:rPr>
        <w:t> </w:t>
      </w:r>
      <w:r>
        <w:rPr>
          <w:b/>
          <w:sz w:val="24"/>
        </w:rPr>
        <w:t>1967</w:t>
      </w:r>
      <w:r>
        <w:rPr>
          <w:b/>
          <w:spacing w:val="-4"/>
          <w:sz w:val="24"/>
        </w:rPr>
        <w:t> </w:t>
      </w:r>
      <w:r>
        <w:rPr>
          <w:b/>
          <w:sz w:val="24"/>
        </w:rPr>
        <w:t>does</w:t>
      </w:r>
      <w:r>
        <w:rPr>
          <w:b/>
          <w:spacing w:val="-4"/>
          <w:sz w:val="24"/>
        </w:rPr>
        <w:t> </w:t>
      </w:r>
      <w:r>
        <w:rPr>
          <w:b/>
          <w:sz w:val="24"/>
        </w:rPr>
        <w:t>not</w:t>
      </w:r>
      <w:r>
        <w:rPr>
          <w:b/>
          <w:spacing w:val="-4"/>
          <w:sz w:val="24"/>
        </w:rPr>
        <w:t> </w:t>
      </w:r>
      <w:r>
        <w:rPr>
          <w:b/>
          <w:sz w:val="24"/>
        </w:rPr>
        <w:t>guarantee</w:t>
      </w:r>
      <w:r>
        <w:rPr>
          <w:b/>
          <w:spacing w:val="-4"/>
          <w:sz w:val="24"/>
        </w:rPr>
        <w:t> </w:t>
      </w:r>
      <w:r>
        <w:rPr>
          <w:b/>
          <w:sz w:val="24"/>
        </w:rPr>
        <w:t>the</w:t>
      </w:r>
    </w:p>
    <w:p>
      <w:pPr>
        <w:spacing w:after="0" w:line="360" w:lineRule="auto"/>
        <w:jc w:val="left"/>
        <w:rPr>
          <w:sz w:val="24"/>
        </w:rPr>
        <w:sectPr>
          <w:pgSz w:w="12240" w:h="15840"/>
          <w:pgMar w:top="560" w:bottom="280" w:left="1680" w:right="1700"/>
        </w:sectPr>
      </w:pPr>
    </w:p>
    <w:p>
      <w:pPr>
        <w:pStyle w:val="BodyText"/>
        <w:spacing w:line="360" w:lineRule="auto" w:before="65"/>
        <w:ind w:left="840" w:right="848" w:hanging="1"/>
      </w:pPr>
      <w:r>
        <w:rPr/>
        <w:t>future</w:t>
      </w:r>
      <w:r>
        <w:rPr>
          <w:spacing w:val="-5"/>
        </w:rPr>
        <w:t> </w:t>
      </w:r>
      <w:r>
        <w:rPr/>
        <w:t>of</w:t>
      </w:r>
      <w:r>
        <w:rPr>
          <w:spacing w:val="-5"/>
        </w:rPr>
        <w:t> </w:t>
      </w:r>
      <w:r>
        <w:rPr/>
        <w:t>the</w:t>
      </w:r>
      <w:r>
        <w:rPr>
          <w:spacing w:val="-5"/>
        </w:rPr>
        <w:t> </w:t>
      </w:r>
      <w:r>
        <w:rPr/>
        <w:t>Palestinian</w:t>
      </w:r>
      <w:r>
        <w:rPr>
          <w:spacing w:val="-4"/>
        </w:rPr>
        <w:t> </w:t>
      </w:r>
      <w:r>
        <w:rPr/>
        <w:t>people</w:t>
      </w:r>
      <w:r>
        <w:rPr>
          <w:spacing w:val="-5"/>
        </w:rPr>
        <w:t> </w:t>
      </w:r>
      <w:r>
        <w:rPr/>
        <w:t>and</w:t>
      </w:r>
      <w:r>
        <w:rPr>
          <w:spacing w:val="-4"/>
        </w:rPr>
        <w:t> </w:t>
      </w:r>
      <w:r>
        <w:rPr/>
        <w:t>their</w:t>
      </w:r>
      <w:r>
        <w:rPr>
          <w:spacing w:val="-5"/>
        </w:rPr>
        <w:t> </w:t>
      </w:r>
      <w:r>
        <w:rPr/>
        <w:t>inalienable</w:t>
      </w:r>
      <w:r>
        <w:rPr>
          <w:spacing w:val="-5"/>
        </w:rPr>
        <w:t> </w:t>
      </w:r>
      <w:r>
        <w:rPr/>
        <w:t>rights</w:t>
      </w:r>
      <w:r>
        <w:rPr>
          <w:spacing w:val="-5"/>
        </w:rPr>
        <w:t> </w:t>
      </w:r>
      <w:r>
        <w:rPr/>
        <w:t>nor</w:t>
      </w:r>
      <w:r>
        <w:rPr>
          <w:spacing w:val="-5"/>
        </w:rPr>
        <w:t> </w:t>
      </w:r>
      <w:r>
        <w:rPr/>
        <w:t>does</w:t>
      </w:r>
      <w:r>
        <w:rPr>
          <w:spacing w:val="-5"/>
        </w:rPr>
        <w:t> </w:t>
      </w:r>
      <w:r>
        <w:rPr/>
        <w:t>it provide a basis for a just solution to the Palestinian Question;</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315" w:hanging="721"/>
        <w:jc w:val="left"/>
        <w:rPr>
          <w:b/>
          <w:sz w:val="24"/>
        </w:rPr>
      </w:pPr>
      <w:r>
        <w:rPr>
          <w:b/>
          <w:sz w:val="24"/>
        </w:rPr>
        <w:t>COMMENDS the United Nations Committee on the exercise of the inalienable</w:t>
      </w:r>
      <w:r>
        <w:rPr>
          <w:b/>
          <w:spacing w:val="-5"/>
          <w:sz w:val="24"/>
        </w:rPr>
        <w:t> </w:t>
      </w:r>
      <w:r>
        <w:rPr>
          <w:b/>
          <w:sz w:val="24"/>
        </w:rPr>
        <w:t>rights</w:t>
      </w:r>
      <w:r>
        <w:rPr>
          <w:b/>
          <w:spacing w:val="-5"/>
          <w:sz w:val="24"/>
        </w:rPr>
        <w:t> </w:t>
      </w:r>
      <w:r>
        <w:rPr>
          <w:b/>
          <w:sz w:val="24"/>
        </w:rPr>
        <w:t>of</w:t>
      </w:r>
      <w:r>
        <w:rPr>
          <w:b/>
          <w:spacing w:val="-5"/>
          <w:sz w:val="24"/>
        </w:rPr>
        <w:t> </w:t>
      </w:r>
      <w:r>
        <w:rPr>
          <w:b/>
          <w:sz w:val="24"/>
        </w:rPr>
        <w:t>the</w:t>
      </w:r>
      <w:r>
        <w:rPr>
          <w:b/>
          <w:spacing w:val="-5"/>
          <w:sz w:val="24"/>
        </w:rPr>
        <w:t> </w:t>
      </w:r>
      <w:r>
        <w:rPr>
          <w:b/>
          <w:sz w:val="24"/>
        </w:rPr>
        <w:t>people</w:t>
      </w:r>
      <w:r>
        <w:rPr>
          <w:b/>
          <w:spacing w:val="-5"/>
          <w:sz w:val="24"/>
        </w:rPr>
        <w:t> </w:t>
      </w:r>
      <w:r>
        <w:rPr>
          <w:b/>
          <w:sz w:val="24"/>
        </w:rPr>
        <w:t>of</w:t>
      </w:r>
      <w:r>
        <w:rPr>
          <w:b/>
          <w:spacing w:val="-5"/>
          <w:sz w:val="24"/>
        </w:rPr>
        <w:t> </w:t>
      </w:r>
      <w:r>
        <w:rPr>
          <w:b/>
          <w:sz w:val="24"/>
        </w:rPr>
        <w:t>Palestine</w:t>
      </w:r>
      <w:r>
        <w:rPr>
          <w:b/>
          <w:spacing w:val="-5"/>
          <w:sz w:val="24"/>
        </w:rPr>
        <w:t> </w:t>
      </w:r>
      <w:r>
        <w:rPr>
          <w:b/>
          <w:sz w:val="24"/>
        </w:rPr>
        <w:t>for</w:t>
      </w:r>
      <w:r>
        <w:rPr>
          <w:b/>
          <w:spacing w:val="-5"/>
          <w:sz w:val="24"/>
        </w:rPr>
        <w:t> </w:t>
      </w:r>
      <w:r>
        <w:rPr>
          <w:b/>
          <w:sz w:val="24"/>
        </w:rPr>
        <w:t>its</w:t>
      </w:r>
      <w:r>
        <w:rPr>
          <w:b/>
          <w:spacing w:val="-5"/>
          <w:sz w:val="24"/>
        </w:rPr>
        <w:t> </w:t>
      </w:r>
      <w:r>
        <w:rPr>
          <w:b/>
          <w:sz w:val="24"/>
        </w:rPr>
        <w:t>efforts</w:t>
      </w:r>
      <w:r>
        <w:rPr>
          <w:b/>
          <w:spacing w:val="-5"/>
          <w:sz w:val="24"/>
        </w:rPr>
        <w:t> </w:t>
      </w:r>
      <w:r>
        <w:rPr>
          <w:b/>
          <w:sz w:val="24"/>
        </w:rPr>
        <w:t>aimed</w:t>
      </w:r>
      <w:r>
        <w:rPr>
          <w:b/>
          <w:spacing w:val="-5"/>
          <w:sz w:val="24"/>
        </w:rPr>
        <w:t> </w:t>
      </w:r>
      <w:r>
        <w:rPr>
          <w:b/>
          <w:sz w:val="24"/>
        </w:rPr>
        <w:t>at</w:t>
      </w:r>
      <w:r>
        <w:rPr>
          <w:b/>
          <w:spacing w:val="-4"/>
          <w:sz w:val="24"/>
        </w:rPr>
        <w:t> </w:t>
      </w:r>
      <w:r>
        <w:rPr>
          <w:b/>
          <w:sz w:val="24"/>
        </w:rPr>
        <w:t>restoring the inalienable rights of the people of Palestine;</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483" w:hanging="720"/>
        <w:jc w:val="left"/>
        <w:rPr>
          <w:b/>
          <w:sz w:val="24"/>
        </w:rPr>
      </w:pPr>
      <w:r>
        <w:rPr>
          <w:b/>
          <w:sz w:val="24"/>
        </w:rPr>
        <w:t>REQUESTS</w:t>
      </w:r>
      <w:r>
        <w:rPr>
          <w:b/>
          <w:spacing w:val="-5"/>
          <w:sz w:val="24"/>
        </w:rPr>
        <w:t> </w:t>
      </w:r>
      <w:r>
        <w:rPr>
          <w:b/>
          <w:sz w:val="24"/>
        </w:rPr>
        <w:t>the</w:t>
      </w:r>
      <w:r>
        <w:rPr>
          <w:b/>
          <w:spacing w:val="-6"/>
          <w:sz w:val="24"/>
        </w:rPr>
        <w:t> </w:t>
      </w:r>
      <w:r>
        <w:rPr>
          <w:b/>
          <w:sz w:val="24"/>
        </w:rPr>
        <w:t>OAU</w:t>
      </w:r>
      <w:r>
        <w:rPr>
          <w:b/>
          <w:spacing w:val="-6"/>
          <w:sz w:val="24"/>
        </w:rPr>
        <w:t> </w:t>
      </w:r>
      <w:r>
        <w:rPr>
          <w:b/>
          <w:sz w:val="24"/>
        </w:rPr>
        <w:t>Secretary-General</w:t>
      </w:r>
      <w:r>
        <w:rPr>
          <w:b/>
          <w:spacing w:val="-5"/>
          <w:sz w:val="24"/>
        </w:rPr>
        <w:t> </w:t>
      </w:r>
      <w:r>
        <w:rPr>
          <w:b/>
          <w:sz w:val="24"/>
        </w:rPr>
        <w:t>to</w:t>
      </w:r>
      <w:r>
        <w:rPr>
          <w:b/>
          <w:spacing w:val="-5"/>
          <w:sz w:val="24"/>
        </w:rPr>
        <w:t> </w:t>
      </w:r>
      <w:r>
        <w:rPr>
          <w:b/>
          <w:sz w:val="24"/>
        </w:rPr>
        <w:t>follow</w:t>
      </w:r>
      <w:r>
        <w:rPr>
          <w:b/>
          <w:spacing w:val="-5"/>
          <w:sz w:val="24"/>
        </w:rPr>
        <w:t> </w:t>
      </w:r>
      <w:r>
        <w:rPr>
          <w:b/>
          <w:sz w:val="24"/>
        </w:rPr>
        <w:t>the</w:t>
      </w:r>
      <w:r>
        <w:rPr>
          <w:b/>
          <w:spacing w:val="-5"/>
          <w:sz w:val="24"/>
        </w:rPr>
        <w:t> </w:t>
      </w:r>
      <w:r>
        <w:rPr>
          <w:b/>
          <w:sz w:val="24"/>
        </w:rPr>
        <w:t>development</w:t>
      </w:r>
      <w:r>
        <w:rPr>
          <w:b/>
          <w:spacing w:val="-5"/>
          <w:sz w:val="24"/>
        </w:rPr>
        <w:t> </w:t>
      </w:r>
      <w:r>
        <w:rPr>
          <w:b/>
          <w:sz w:val="24"/>
        </w:rPr>
        <w:t>of</w:t>
      </w:r>
      <w:r>
        <w:rPr>
          <w:b/>
          <w:spacing w:val="-5"/>
          <w:sz w:val="24"/>
        </w:rPr>
        <w:t> </w:t>
      </w:r>
      <w:r>
        <w:rPr>
          <w:b/>
          <w:sz w:val="24"/>
        </w:rPr>
        <w:t>the Palestinian Question and to report to the next Ordinary Session of the Council of Ministers of the Organization of African Unity.</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right="127"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2023-04-11T21:35:04Z</dcterms:created>
  <dcterms:modified xsi:type="dcterms:W3CDTF">2023-04-11T21:35:04Z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