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22" w:lineRule="auto" w:before="65"/>
        <w:ind w:left="945" w:right="98" w:firstLine="5452"/>
      </w:pPr>
      <w:r>
        <w:rPr/>
        <w:t>CM/Res.899</w:t>
      </w:r>
      <w:r>
        <w:rPr>
          <w:spacing w:val="-15"/>
        </w:rPr>
        <w:t> </w:t>
      </w:r>
      <w:r>
        <w:rPr/>
        <w:t>(XXXVII) </w:t>
      </w:r>
      <w:r>
        <w:rPr>
          <w:u w:val="single"/>
        </w:rPr>
        <w:t>RESOLUTION ON THE COMMON FUND FOR COMMODITIES</w:t>
      </w:r>
    </w:p>
    <w:p>
      <w:pPr>
        <w:pStyle w:val="BodyText"/>
        <w:spacing w:line="360" w:lineRule="auto"/>
        <w:ind w:left="120" w:right="902"/>
      </w:pPr>
      <w:r>
        <w:rPr/>
        <w:t>The</w:t>
      </w:r>
      <w:r>
        <w:rPr>
          <w:spacing w:val="-5"/>
        </w:rPr>
        <w:t> </w:t>
      </w:r>
      <w:r>
        <w:rPr/>
        <w:t>Council</w:t>
      </w:r>
      <w:r>
        <w:rPr>
          <w:spacing w:val="-5"/>
        </w:rPr>
        <w:t> </w:t>
      </w:r>
      <w:r>
        <w:rPr/>
        <w:t>of</w:t>
      </w:r>
      <w:r>
        <w:rPr>
          <w:spacing w:val="-5"/>
        </w:rPr>
        <w:t> </w:t>
      </w:r>
      <w:r>
        <w:rPr/>
        <w:t>Ministers</w:t>
      </w:r>
      <w:r>
        <w:rPr>
          <w:spacing w:val="-5"/>
        </w:rPr>
        <w:t> </w:t>
      </w:r>
      <w:r>
        <w:rPr/>
        <w:t>of</w:t>
      </w:r>
      <w:r>
        <w:rPr>
          <w:spacing w:val="-5"/>
        </w:rPr>
        <w:t> </w:t>
      </w:r>
      <w:r>
        <w:rPr/>
        <w:t>the</w:t>
      </w:r>
      <w:r>
        <w:rPr>
          <w:spacing w:val="-5"/>
        </w:rPr>
        <w:t> </w:t>
      </w:r>
      <w:r>
        <w:rPr/>
        <w:t>Organization</w:t>
      </w:r>
      <w:r>
        <w:rPr>
          <w:spacing w:val="-5"/>
        </w:rPr>
        <w:t> </w:t>
      </w:r>
      <w:r>
        <w:rPr/>
        <w:t>of</w:t>
      </w:r>
      <w:r>
        <w:rPr>
          <w:spacing w:val="-5"/>
        </w:rPr>
        <w:t> </w:t>
      </w:r>
      <w:r>
        <w:rPr/>
        <w:t>African</w:t>
      </w:r>
      <w:r>
        <w:rPr>
          <w:spacing w:val="-5"/>
        </w:rPr>
        <w:t> </w:t>
      </w:r>
      <w:r>
        <w:rPr/>
        <w:t>Unity,</w:t>
      </w:r>
      <w:r>
        <w:rPr>
          <w:spacing w:val="-3"/>
        </w:rPr>
        <w:t> </w:t>
      </w:r>
      <w:r>
        <w:rPr/>
        <w:t>meeting</w:t>
      </w:r>
      <w:r>
        <w:rPr>
          <w:spacing w:val="-5"/>
        </w:rPr>
        <w:t> </w:t>
      </w:r>
      <w:r>
        <w:rPr/>
        <w:t>in</w:t>
      </w:r>
      <w:r>
        <w:rPr>
          <w:spacing w:val="-5"/>
        </w:rPr>
        <w:t> </w:t>
      </w:r>
      <w:r>
        <w:rPr/>
        <w:t>its Thirty-seventh</w:t>
      </w:r>
      <w:r>
        <w:rPr>
          <w:spacing w:val="-4"/>
        </w:rPr>
        <w:t> </w:t>
      </w:r>
      <w:r>
        <w:rPr/>
        <w:t>Ordinary</w:t>
      </w:r>
      <w:r>
        <w:rPr>
          <w:spacing w:val="-3"/>
        </w:rPr>
        <w:t> </w:t>
      </w:r>
      <w:r>
        <w:rPr/>
        <w:t>Session</w:t>
      </w:r>
      <w:r>
        <w:rPr>
          <w:spacing w:val="-3"/>
        </w:rPr>
        <w:t> </w:t>
      </w:r>
      <w:r>
        <w:rPr/>
        <w:t>in</w:t>
      </w:r>
      <w:r>
        <w:rPr>
          <w:spacing w:val="-3"/>
        </w:rPr>
        <w:t> </w:t>
      </w:r>
      <w:r>
        <w:rPr/>
        <w:t>Nairobi,</w:t>
      </w:r>
      <w:r>
        <w:rPr>
          <w:spacing w:val="-1"/>
        </w:rPr>
        <w:t> </w:t>
      </w:r>
      <w:r>
        <w:rPr/>
        <w:t>Kenya</w:t>
      </w:r>
      <w:r>
        <w:rPr>
          <w:spacing w:val="-3"/>
        </w:rPr>
        <w:t> </w:t>
      </w:r>
      <w:r>
        <w:rPr/>
        <w:t>from</w:t>
      </w:r>
      <w:r>
        <w:rPr>
          <w:spacing w:val="-3"/>
        </w:rPr>
        <w:t> </w:t>
      </w:r>
      <w:r>
        <w:rPr/>
        <w:t>15</w:t>
      </w:r>
      <w:r>
        <w:rPr>
          <w:spacing w:val="-3"/>
        </w:rPr>
        <w:t> </w:t>
      </w:r>
      <w:r>
        <w:rPr/>
        <w:t>to</w:t>
      </w:r>
      <w:r>
        <w:rPr>
          <w:spacing w:val="-3"/>
        </w:rPr>
        <w:t> </w:t>
      </w:r>
      <w:r>
        <w:rPr/>
        <w:t>26</w:t>
      </w:r>
      <w:r>
        <w:rPr>
          <w:spacing w:val="-4"/>
        </w:rPr>
        <w:t> </w:t>
      </w:r>
      <w:r>
        <w:rPr/>
        <w:t>June</w:t>
      </w:r>
      <w:r>
        <w:rPr>
          <w:spacing w:val="-3"/>
        </w:rPr>
        <w:t> </w:t>
      </w:r>
      <w:r>
        <w:rPr>
          <w:spacing w:val="-2"/>
        </w:rPr>
        <w:t>1981,</w:t>
      </w:r>
    </w:p>
    <w:p>
      <w:pPr>
        <w:pStyle w:val="BodyText"/>
        <w:spacing w:before="7"/>
        <w:rPr>
          <w:sz w:val="35"/>
        </w:rPr>
      </w:pPr>
    </w:p>
    <w:p>
      <w:pPr>
        <w:pStyle w:val="BodyText"/>
        <w:spacing w:line="360" w:lineRule="auto" w:before="1"/>
        <w:ind w:left="120" w:right="902"/>
      </w:pPr>
      <w:r>
        <w:rPr>
          <w:u w:val="single"/>
        </w:rPr>
        <w:t>Having</w:t>
      </w:r>
      <w:r>
        <w:rPr>
          <w:spacing w:val="-7"/>
          <w:u w:val="single"/>
        </w:rPr>
        <w:t> </w:t>
      </w:r>
      <w:r>
        <w:rPr>
          <w:u w:val="single"/>
        </w:rPr>
        <w:t>considered</w:t>
      </w:r>
      <w:r>
        <w:rPr>
          <w:spacing w:val="-5"/>
        </w:rPr>
        <w:t> </w:t>
      </w:r>
      <w:r>
        <w:rPr/>
        <w:t>the</w:t>
      </w:r>
      <w:r>
        <w:rPr>
          <w:spacing w:val="-7"/>
        </w:rPr>
        <w:t> </w:t>
      </w:r>
      <w:r>
        <w:rPr/>
        <w:t>report</w:t>
      </w:r>
      <w:r>
        <w:rPr>
          <w:spacing w:val="-6"/>
        </w:rPr>
        <w:t> </w:t>
      </w:r>
      <w:r>
        <w:rPr/>
        <w:t>of</w:t>
      </w:r>
      <w:r>
        <w:rPr>
          <w:spacing w:val="-7"/>
        </w:rPr>
        <w:t> </w:t>
      </w:r>
      <w:r>
        <w:rPr/>
        <w:t>the</w:t>
      </w:r>
      <w:r>
        <w:rPr>
          <w:spacing w:val="-7"/>
        </w:rPr>
        <w:t> </w:t>
      </w:r>
      <w:r>
        <w:rPr/>
        <w:t>Secretary-General</w:t>
      </w:r>
      <w:r>
        <w:rPr>
          <w:spacing w:val="-7"/>
        </w:rPr>
        <w:t> </w:t>
      </w:r>
      <w:r>
        <w:rPr/>
        <w:t>on</w:t>
      </w:r>
      <w:r>
        <w:rPr>
          <w:spacing w:val="-6"/>
        </w:rPr>
        <w:t> </w:t>
      </w:r>
      <w:r>
        <w:rPr/>
        <w:t>International Negotiations contained in Document CM/1120 (XXXVII) Part III,</w:t>
      </w:r>
    </w:p>
    <w:p>
      <w:pPr>
        <w:pStyle w:val="BodyText"/>
        <w:spacing w:before="1"/>
        <w:rPr>
          <w:sz w:val="36"/>
        </w:rPr>
      </w:pPr>
    </w:p>
    <w:p>
      <w:pPr>
        <w:pStyle w:val="BodyText"/>
        <w:spacing w:line="360" w:lineRule="auto"/>
        <w:ind w:left="120" w:right="98"/>
      </w:pPr>
      <w:r>
        <w:rPr>
          <w:u w:val="single"/>
        </w:rPr>
        <w:t>Recalling</w:t>
      </w:r>
      <w:r>
        <w:rPr/>
        <w:t> its Resolution 835 (XXXVI) adopted at the Thirty-sixth Session on International</w:t>
      </w:r>
      <w:r>
        <w:rPr>
          <w:spacing w:val="-7"/>
        </w:rPr>
        <w:t> </w:t>
      </w:r>
      <w:r>
        <w:rPr/>
        <w:t>Negotiations</w:t>
      </w:r>
      <w:r>
        <w:rPr>
          <w:spacing w:val="-7"/>
        </w:rPr>
        <w:t> </w:t>
      </w:r>
      <w:r>
        <w:rPr/>
        <w:t>which, </w:t>
      </w:r>
      <w:r>
        <w:rPr>
          <w:u w:val="single"/>
        </w:rPr>
        <w:t>inter</w:t>
      </w:r>
      <w:r>
        <w:rPr>
          <w:spacing w:val="-8"/>
          <w:u w:val="single"/>
        </w:rPr>
        <w:t> </w:t>
      </w:r>
      <w:r>
        <w:rPr>
          <w:u w:val="single"/>
        </w:rPr>
        <w:t>alia</w:t>
      </w:r>
      <w:r>
        <w:rPr/>
        <w:t>,</w:t>
      </w:r>
      <w:r>
        <w:rPr>
          <w:spacing w:val="-5"/>
        </w:rPr>
        <w:t> </w:t>
      </w:r>
      <w:r>
        <w:rPr/>
        <w:t>noted</w:t>
      </w:r>
      <w:r>
        <w:rPr>
          <w:spacing w:val="-7"/>
        </w:rPr>
        <w:t> </w:t>
      </w:r>
      <w:r>
        <w:rPr/>
        <w:t>with</w:t>
      </w:r>
      <w:r>
        <w:rPr>
          <w:spacing w:val="-7"/>
        </w:rPr>
        <w:t> </w:t>
      </w:r>
      <w:r>
        <w:rPr/>
        <w:t>satisfaction</w:t>
      </w:r>
      <w:r>
        <w:rPr>
          <w:spacing w:val="-7"/>
        </w:rPr>
        <w:t> </w:t>
      </w:r>
      <w:r>
        <w:rPr/>
        <w:t>the</w:t>
      </w:r>
      <w:r>
        <w:rPr>
          <w:spacing w:val="-7"/>
        </w:rPr>
        <w:t> </w:t>
      </w:r>
      <w:r>
        <w:rPr/>
        <w:t>successful conclusion of the UN Negotiations on the Common Fund for commodities,</w:t>
      </w:r>
    </w:p>
    <w:p>
      <w:pPr>
        <w:pStyle w:val="BodyText"/>
        <w:rPr>
          <w:sz w:val="36"/>
        </w:rPr>
      </w:pPr>
    </w:p>
    <w:p>
      <w:pPr>
        <w:pStyle w:val="BodyText"/>
        <w:spacing w:line="360" w:lineRule="auto"/>
        <w:ind w:left="120"/>
      </w:pPr>
      <w:r>
        <w:rPr>
          <w:u w:val="single"/>
        </w:rPr>
        <w:t>Recalling</w:t>
      </w:r>
      <w:r>
        <w:rPr>
          <w:spacing w:val="-4"/>
          <w:u w:val="single"/>
        </w:rPr>
        <w:t> </w:t>
      </w:r>
      <w:r>
        <w:rPr>
          <w:u w:val="single"/>
        </w:rPr>
        <w:t>further</w:t>
      </w:r>
      <w:r>
        <w:rPr>
          <w:spacing w:val="-3"/>
        </w:rPr>
        <w:t> </w:t>
      </w:r>
      <w:r>
        <w:rPr/>
        <w:t>the</w:t>
      </w:r>
      <w:r>
        <w:rPr>
          <w:spacing w:val="-5"/>
        </w:rPr>
        <w:t> </w:t>
      </w:r>
      <w:r>
        <w:rPr/>
        <w:t>operative</w:t>
      </w:r>
      <w:r>
        <w:rPr>
          <w:spacing w:val="-5"/>
        </w:rPr>
        <w:t> </w:t>
      </w:r>
      <w:r>
        <w:rPr/>
        <w:t>paragraphs</w:t>
      </w:r>
      <w:r>
        <w:rPr>
          <w:spacing w:val="-5"/>
        </w:rPr>
        <w:t> </w:t>
      </w:r>
      <w:r>
        <w:rPr/>
        <w:t>2</w:t>
      </w:r>
      <w:r>
        <w:rPr>
          <w:spacing w:val="-5"/>
        </w:rPr>
        <w:t> </w:t>
      </w:r>
      <w:r>
        <w:rPr/>
        <w:t>and</w:t>
      </w:r>
      <w:r>
        <w:rPr>
          <w:spacing w:val="-4"/>
        </w:rPr>
        <w:t> </w:t>
      </w:r>
      <w:r>
        <w:rPr/>
        <w:t>3</w:t>
      </w:r>
      <w:r>
        <w:rPr>
          <w:spacing w:val="-5"/>
        </w:rPr>
        <w:t> </w:t>
      </w:r>
      <w:r>
        <w:rPr/>
        <w:t>of</w:t>
      </w:r>
      <w:r>
        <w:rPr>
          <w:spacing w:val="-5"/>
        </w:rPr>
        <w:t> </w:t>
      </w:r>
      <w:r>
        <w:rPr/>
        <w:t>the</w:t>
      </w:r>
      <w:r>
        <w:rPr>
          <w:spacing w:val="-5"/>
        </w:rPr>
        <w:t> </w:t>
      </w:r>
      <w:r>
        <w:rPr/>
        <w:t>said</w:t>
      </w:r>
      <w:r>
        <w:rPr>
          <w:spacing w:val="-4"/>
        </w:rPr>
        <w:t> </w:t>
      </w:r>
      <w:r>
        <w:rPr/>
        <w:t>resolution</w:t>
      </w:r>
      <w:r>
        <w:rPr>
          <w:spacing w:val="-4"/>
        </w:rPr>
        <w:t> </w:t>
      </w:r>
      <w:r>
        <w:rPr/>
        <w:t>urging</w:t>
      </w:r>
      <w:r>
        <w:rPr>
          <w:spacing w:val="-5"/>
        </w:rPr>
        <w:t> </w:t>
      </w:r>
      <w:r>
        <w:rPr/>
        <w:t>all OAU Member States to sign and ratify the agreement, open for signature at the United Nations Headquarters since October 1980,</w:t>
      </w:r>
    </w:p>
    <w:p>
      <w:pPr>
        <w:pStyle w:val="BodyText"/>
        <w:rPr>
          <w:sz w:val="36"/>
        </w:rPr>
      </w:pPr>
    </w:p>
    <w:p>
      <w:pPr>
        <w:pStyle w:val="BodyText"/>
        <w:spacing w:line="360" w:lineRule="auto"/>
        <w:ind w:left="119" w:right="98"/>
      </w:pPr>
      <w:r>
        <w:rPr>
          <w:u w:val="single"/>
        </w:rPr>
        <w:t>Noting with concern</w:t>
      </w:r>
      <w:r>
        <w:rPr/>
        <w:t> that so far only five African countries have signed the agreement</w:t>
      </w:r>
      <w:r>
        <w:rPr>
          <w:spacing w:val="-4"/>
        </w:rPr>
        <w:t> </w:t>
      </w:r>
      <w:r>
        <w:rPr/>
        <w:t>and</w:t>
      </w:r>
      <w:r>
        <w:rPr>
          <w:spacing w:val="-4"/>
        </w:rPr>
        <w:t> </w:t>
      </w:r>
      <w:r>
        <w:rPr/>
        <w:t>none</w:t>
      </w:r>
      <w:r>
        <w:rPr>
          <w:spacing w:val="-4"/>
        </w:rPr>
        <w:t> </w:t>
      </w:r>
      <w:r>
        <w:rPr/>
        <w:t>has</w:t>
      </w:r>
      <w:r>
        <w:rPr>
          <w:spacing w:val="-4"/>
        </w:rPr>
        <w:t> </w:t>
      </w:r>
      <w:r>
        <w:rPr/>
        <w:t>ratified</w:t>
      </w:r>
      <w:r>
        <w:rPr>
          <w:spacing w:val="-4"/>
        </w:rPr>
        <w:t> </w:t>
      </w:r>
      <w:r>
        <w:rPr/>
        <w:t>it</w:t>
      </w:r>
      <w:r>
        <w:rPr>
          <w:spacing w:val="-4"/>
        </w:rPr>
        <w:t> </w:t>
      </w:r>
      <w:r>
        <w:rPr/>
        <w:t>and</w:t>
      </w:r>
      <w:r>
        <w:rPr>
          <w:spacing w:val="-4"/>
        </w:rPr>
        <w:t> </w:t>
      </w:r>
      <w:r>
        <w:rPr/>
        <w:t>on</w:t>
      </w:r>
      <w:r>
        <w:rPr>
          <w:spacing w:val="-4"/>
        </w:rPr>
        <w:t> </w:t>
      </w:r>
      <w:r>
        <w:rPr/>
        <w:t>the</w:t>
      </w:r>
      <w:r>
        <w:rPr>
          <w:spacing w:val="-4"/>
        </w:rPr>
        <w:t> </w:t>
      </w:r>
      <w:r>
        <w:rPr/>
        <w:t>whole,</w:t>
      </w:r>
      <w:r>
        <w:rPr>
          <w:spacing w:val="-3"/>
        </w:rPr>
        <w:t> </w:t>
      </w:r>
      <w:r>
        <w:rPr/>
        <w:t>progress</w:t>
      </w:r>
      <w:r>
        <w:rPr>
          <w:spacing w:val="-4"/>
        </w:rPr>
        <w:t> </w:t>
      </w:r>
      <w:r>
        <w:rPr/>
        <w:t>of</w:t>
      </w:r>
      <w:r>
        <w:rPr>
          <w:spacing w:val="-4"/>
        </w:rPr>
        <w:t> </w:t>
      </w:r>
      <w:r>
        <w:rPr/>
        <w:t>signature</w:t>
      </w:r>
      <w:r>
        <w:rPr>
          <w:spacing w:val="-4"/>
        </w:rPr>
        <w:t> </w:t>
      </w:r>
      <w:r>
        <w:rPr/>
        <w:t>and ratification of the Agreement is not encouraging,</w:t>
      </w:r>
    </w:p>
    <w:p>
      <w:pPr>
        <w:pStyle w:val="BodyText"/>
        <w:rPr>
          <w:sz w:val="36"/>
        </w:rPr>
      </w:pPr>
    </w:p>
    <w:p>
      <w:pPr>
        <w:pStyle w:val="BodyText"/>
        <w:spacing w:line="360" w:lineRule="auto"/>
        <w:ind w:left="119"/>
      </w:pPr>
      <w:r>
        <w:rPr>
          <w:u w:val="single"/>
        </w:rPr>
        <w:t>Noting</w:t>
      </w:r>
      <w:r>
        <w:rPr>
          <w:spacing w:val="-5"/>
          <w:u w:val="single"/>
        </w:rPr>
        <w:t> </w:t>
      </w:r>
      <w:r>
        <w:rPr>
          <w:u w:val="single"/>
        </w:rPr>
        <w:t>with</w:t>
      </w:r>
      <w:r>
        <w:rPr>
          <w:spacing w:val="-5"/>
          <w:u w:val="single"/>
        </w:rPr>
        <w:t> </w:t>
      </w:r>
      <w:r>
        <w:rPr>
          <w:u w:val="single"/>
        </w:rPr>
        <w:t>appreciation</w:t>
      </w:r>
      <w:r>
        <w:rPr/>
        <w:t> the</w:t>
      </w:r>
      <w:r>
        <w:rPr>
          <w:spacing w:val="-5"/>
        </w:rPr>
        <w:t> </w:t>
      </w:r>
      <w:r>
        <w:rPr/>
        <w:t>decision</w:t>
      </w:r>
      <w:r>
        <w:rPr>
          <w:spacing w:val="-5"/>
        </w:rPr>
        <w:t> </w:t>
      </w:r>
      <w:r>
        <w:rPr/>
        <w:t>of</w:t>
      </w:r>
      <w:r>
        <w:rPr>
          <w:spacing w:val="-5"/>
        </w:rPr>
        <w:t> </w:t>
      </w:r>
      <w:r>
        <w:rPr/>
        <w:t>the</w:t>
      </w:r>
      <w:r>
        <w:rPr>
          <w:spacing w:val="-5"/>
        </w:rPr>
        <w:t> </w:t>
      </w:r>
      <w:r>
        <w:rPr/>
        <w:t>Ministers</w:t>
      </w:r>
      <w:r>
        <w:rPr>
          <w:spacing w:val="-5"/>
        </w:rPr>
        <w:t> </w:t>
      </w:r>
      <w:r>
        <w:rPr/>
        <w:t>of</w:t>
      </w:r>
      <w:r>
        <w:rPr>
          <w:spacing w:val="-5"/>
        </w:rPr>
        <w:t> </w:t>
      </w:r>
      <w:r>
        <w:rPr/>
        <w:t>Finance</w:t>
      </w:r>
      <w:r>
        <w:rPr>
          <w:spacing w:val="-5"/>
        </w:rPr>
        <w:t> </w:t>
      </w:r>
      <w:r>
        <w:rPr/>
        <w:t>of</w:t>
      </w:r>
      <w:r>
        <w:rPr>
          <w:spacing w:val="-5"/>
        </w:rPr>
        <w:t> </w:t>
      </w:r>
      <w:r>
        <w:rPr/>
        <w:t>OPEC</w:t>
      </w:r>
      <w:r>
        <w:rPr>
          <w:spacing w:val="-5"/>
        </w:rPr>
        <w:t> </w:t>
      </w:r>
      <w:r>
        <w:rPr/>
        <w:t>member countries to extend grants to the Least Developed Countries to enable them to pay their total subscriptions to the directly contributed Capital of the Common Fund,</w:t>
      </w:r>
    </w:p>
    <w:p>
      <w:pPr>
        <w:pStyle w:val="BodyText"/>
        <w:rPr>
          <w:sz w:val="36"/>
        </w:rPr>
      </w:pPr>
    </w:p>
    <w:p>
      <w:pPr>
        <w:pStyle w:val="BodyText"/>
        <w:spacing w:line="360" w:lineRule="auto" w:before="1"/>
        <w:ind w:left="120"/>
      </w:pPr>
      <w:r>
        <w:rPr>
          <w:u w:val="single"/>
        </w:rPr>
        <w:t>Bearing</w:t>
      </w:r>
      <w:r>
        <w:rPr>
          <w:spacing w:val="-4"/>
          <w:u w:val="single"/>
        </w:rPr>
        <w:t> </w:t>
      </w:r>
      <w:r>
        <w:rPr>
          <w:u w:val="single"/>
        </w:rPr>
        <w:t>in</w:t>
      </w:r>
      <w:r>
        <w:rPr>
          <w:spacing w:val="-4"/>
          <w:u w:val="single"/>
        </w:rPr>
        <w:t> </w:t>
      </w:r>
      <w:r>
        <w:rPr>
          <w:u w:val="single"/>
        </w:rPr>
        <w:t>mind</w:t>
      </w:r>
      <w:r>
        <w:rPr>
          <w:spacing w:val="-2"/>
        </w:rPr>
        <w:t> </w:t>
      </w:r>
      <w:r>
        <w:rPr/>
        <w:t>the</w:t>
      </w:r>
      <w:r>
        <w:rPr>
          <w:spacing w:val="-6"/>
        </w:rPr>
        <w:t> </w:t>
      </w:r>
      <w:r>
        <w:rPr/>
        <w:t>requisite</w:t>
      </w:r>
      <w:r>
        <w:rPr>
          <w:spacing w:val="-6"/>
        </w:rPr>
        <w:t> </w:t>
      </w:r>
      <w:r>
        <w:rPr/>
        <w:t>conditions</w:t>
      </w:r>
      <w:r>
        <w:rPr>
          <w:spacing w:val="-4"/>
        </w:rPr>
        <w:t> </w:t>
      </w:r>
      <w:r>
        <w:rPr/>
        <w:t>and</w:t>
      </w:r>
      <w:r>
        <w:rPr>
          <w:spacing w:val="-3"/>
        </w:rPr>
        <w:t> </w:t>
      </w:r>
      <w:r>
        <w:rPr/>
        <w:t>the</w:t>
      </w:r>
      <w:r>
        <w:rPr>
          <w:spacing w:val="-4"/>
        </w:rPr>
        <w:t> </w:t>
      </w:r>
      <w:r>
        <w:rPr/>
        <w:t>time</w:t>
      </w:r>
      <w:r>
        <w:rPr>
          <w:spacing w:val="-4"/>
        </w:rPr>
        <w:t> </w:t>
      </w:r>
      <w:r>
        <w:rPr/>
        <w:t>frame</w:t>
      </w:r>
      <w:r>
        <w:rPr>
          <w:spacing w:val="-4"/>
        </w:rPr>
        <w:t> </w:t>
      </w:r>
      <w:r>
        <w:rPr/>
        <w:t>envisaged</w:t>
      </w:r>
      <w:r>
        <w:rPr>
          <w:spacing w:val="-4"/>
        </w:rPr>
        <w:t> </w:t>
      </w:r>
      <w:r>
        <w:rPr/>
        <w:t>for</w:t>
      </w:r>
      <w:r>
        <w:rPr>
          <w:spacing w:val="-4"/>
        </w:rPr>
        <w:t> </w:t>
      </w:r>
      <w:r>
        <w:rPr/>
        <w:t>the</w:t>
      </w:r>
      <w:r>
        <w:rPr>
          <w:spacing w:val="-4"/>
        </w:rPr>
        <w:t> </w:t>
      </w:r>
      <w:r>
        <w:rPr/>
        <w:t>entry into force of the Agreement:</w:t>
      </w:r>
    </w:p>
    <w:p>
      <w:pPr>
        <w:pStyle w:val="BodyText"/>
        <w:spacing w:before="7"/>
        <w:rPr>
          <w:sz w:val="35"/>
        </w:rPr>
      </w:pPr>
    </w:p>
    <w:p>
      <w:pPr>
        <w:pStyle w:val="ListParagraph"/>
        <w:numPr>
          <w:ilvl w:val="0"/>
          <w:numId w:val="1"/>
        </w:numPr>
        <w:tabs>
          <w:tab w:pos="839" w:val="left" w:leader="none"/>
          <w:tab w:pos="840" w:val="left" w:leader="none"/>
        </w:tabs>
        <w:spacing w:line="362" w:lineRule="auto" w:before="1" w:after="0"/>
        <w:ind w:left="840" w:right="797" w:hanging="721"/>
        <w:jc w:val="left"/>
        <w:rPr>
          <w:b/>
          <w:sz w:val="24"/>
        </w:rPr>
      </w:pPr>
      <w:r>
        <w:rPr>
          <w:b/>
          <w:sz w:val="24"/>
        </w:rPr>
        <w:t>TAKES</w:t>
      </w:r>
      <w:r>
        <w:rPr>
          <w:b/>
          <w:spacing w:val="-5"/>
          <w:sz w:val="24"/>
        </w:rPr>
        <w:t> </w:t>
      </w:r>
      <w:r>
        <w:rPr>
          <w:b/>
          <w:sz w:val="24"/>
        </w:rPr>
        <w:t>NOTE</w:t>
      </w:r>
      <w:r>
        <w:rPr>
          <w:b/>
          <w:spacing w:val="-6"/>
          <w:sz w:val="24"/>
        </w:rPr>
        <w:t> </w:t>
      </w:r>
      <w:r>
        <w:rPr>
          <w:b/>
          <w:sz w:val="24"/>
        </w:rPr>
        <w:t>of</w:t>
      </w:r>
      <w:r>
        <w:rPr>
          <w:b/>
          <w:spacing w:val="-6"/>
          <w:sz w:val="24"/>
        </w:rPr>
        <w:t> </w:t>
      </w:r>
      <w:r>
        <w:rPr>
          <w:b/>
          <w:sz w:val="24"/>
        </w:rPr>
        <w:t>the</w:t>
      </w:r>
      <w:r>
        <w:rPr>
          <w:b/>
          <w:spacing w:val="-6"/>
          <w:sz w:val="24"/>
        </w:rPr>
        <w:t> </w:t>
      </w:r>
      <w:r>
        <w:rPr>
          <w:b/>
          <w:sz w:val="24"/>
        </w:rPr>
        <w:t>report</w:t>
      </w:r>
      <w:r>
        <w:rPr>
          <w:b/>
          <w:spacing w:val="-5"/>
          <w:sz w:val="24"/>
        </w:rPr>
        <w:t> </w:t>
      </w:r>
      <w:r>
        <w:rPr>
          <w:b/>
          <w:sz w:val="24"/>
        </w:rPr>
        <w:t>of</w:t>
      </w:r>
      <w:r>
        <w:rPr>
          <w:b/>
          <w:spacing w:val="-6"/>
          <w:sz w:val="24"/>
        </w:rPr>
        <w:t> </w:t>
      </w:r>
      <w:r>
        <w:rPr>
          <w:b/>
          <w:sz w:val="24"/>
        </w:rPr>
        <w:t>the</w:t>
      </w:r>
      <w:r>
        <w:rPr>
          <w:b/>
          <w:spacing w:val="-6"/>
          <w:sz w:val="24"/>
        </w:rPr>
        <w:t> </w:t>
      </w:r>
      <w:r>
        <w:rPr>
          <w:b/>
          <w:sz w:val="24"/>
        </w:rPr>
        <w:t>Secretary-General</w:t>
      </w:r>
      <w:r>
        <w:rPr>
          <w:b/>
          <w:spacing w:val="-6"/>
          <w:sz w:val="24"/>
        </w:rPr>
        <w:t> </w:t>
      </w:r>
      <w:r>
        <w:rPr>
          <w:b/>
          <w:sz w:val="24"/>
        </w:rPr>
        <w:t>on</w:t>
      </w:r>
      <w:r>
        <w:rPr>
          <w:b/>
          <w:spacing w:val="-5"/>
          <w:sz w:val="24"/>
        </w:rPr>
        <w:t> </w:t>
      </w:r>
      <w:r>
        <w:rPr>
          <w:b/>
          <w:sz w:val="24"/>
        </w:rPr>
        <w:t>International negotiations, in Document CM/1120 (XXXVII) Part III;</w:t>
      </w:r>
    </w:p>
    <w:p>
      <w:pPr>
        <w:pStyle w:val="ListParagraph"/>
        <w:numPr>
          <w:ilvl w:val="0"/>
          <w:numId w:val="1"/>
        </w:numPr>
        <w:tabs>
          <w:tab w:pos="839" w:val="left" w:leader="none"/>
          <w:tab w:pos="840" w:val="left" w:leader="none"/>
        </w:tabs>
        <w:spacing w:line="360" w:lineRule="auto" w:before="0" w:after="0"/>
        <w:ind w:left="839" w:right="473" w:hanging="720"/>
        <w:jc w:val="left"/>
        <w:rPr>
          <w:b/>
          <w:sz w:val="24"/>
        </w:rPr>
      </w:pPr>
      <w:r>
        <w:rPr>
          <w:b/>
          <w:sz w:val="24"/>
        </w:rPr>
        <w:t>REAFFIRMS</w:t>
      </w:r>
      <w:r>
        <w:rPr>
          <w:b/>
          <w:spacing w:val="-4"/>
          <w:sz w:val="24"/>
        </w:rPr>
        <w:t> </w:t>
      </w:r>
      <w:r>
        <w:rPr>
          <w:b/>
          <w:sz w:val="24"/>
        </w:rPr>
        <w:t>the</w:t>
      </w:r>
      <w:r>
        <w:rPr>
          <w:b/>
          <w:spacing w:val="-5"/>
          <w:sz w:val="24"/>
        </w:rPr>
        <w:t> </w:t>
      </w:r>
      <w:r>
        <w:rPr>
          <w:b/>
          <w:sz w:val="24"/>
        </w:rPr>
        <w:t>support</w:t>
      </w:r>
      <w:r>
        <w:rPr>
          <w:b/>
          <w:spacing w:val="-4"/>
          <w:sz w:val="24"/>
        </w:rPr>
        <w:t> </w:t>
      </w:r>
      <w:r>
        <w:rPr>
          <w:b/>
          <w:sz w:val="24"/>
        </w:rPr>
        <w:t>of</w:t>
      </w:r>
      <w:r>
        <w:rPr>
          <w:b/>
          <w:spacing w:val="-5"/>
          <w:sz w:val="24"/>
        </w:rPr>
        <w:t> </w:t>
      </w:r>
      <w:r>
        <w:rPr>
          <w:b/>
          <w:sz w:val="24"/>
        </w:rPr>
        <w:t>all</w:t>
      </w:r>
      <w:r>
        <w:rPr>
          <w:b/>
          <w:spacing w:val="-5"/>
          <w:sz w:val="24"/>
        </w:rPr>
        <w:t> </w:t>
      </w:r>
      <w:r>
        <w:rPr>
          <w:b/>
          <w:sz w:val="24"/>
        </w:rPr>
        <w:t>member</w:t>
      </w:r>
      <w:r>
        <w:rPr>
          <w:b/>
          <w:spacing w:val="-5"/>
          <w:sz w:val="24"/>
        </w:rPr>
        <w:t> </w:t>
      </w:r>
      <w:r>
        <w:rPr>
          <w:b/>
          <w:sz w:val="24"/>
        </w:rPr>
        <w:t>States</w:t>
      </w:r>
      <w:r>
        <w:rPr>
          <w:b/>
          <w:spacing w:val="-5"/>
          <w:sz w:val="24"/>
        </w:rPr>
        <w:t> </w:t>
      </w:r>
      <w:r>
        <w:rPr>
          <w:b/>
          <w:sz w:val="24"/>
        </w:rPr>
        <w:t>for</w:t>
      </w:r>
      <w:r>
        <w:rPr>
          <w:b/>
          <w:spacing w:val="-5"/>
          <w:sz w:val="24"/>
        </w:rPr>
        <w:t> </w:t>
      </w:r>
      <w:r>
        <w:rPr>
          <w:b/>
          <w:sz w:val="24"/>
        </w:rPr>
        <w:t>the</w:t>
      </w:r>
      <w:r>
        <w:rPr>
          <w:b/>
          <w:spacing w:val="-5"/>
          <w:sz w:val="24"/>
        </w:rPr>
        <w:t> </w:t>
      </w:r>
      <w:r>
        <w:rPr>
          <w:b/>
          <w:sz w:val="24"/>
        </w:rPr>
        <w:t>Common</w:t>
      </w:r>
      <w:r>
        <w:rPr>
          <w:b/>
          <w:spacing w:val="-4"/>
          <w:sz w:val="24"/>
        </w:rPr>
        <w:t> </w:t>
      </w:r>
      <w:r>
        <w:rPr>
          <w:b/>
          <w:sz w:val="24"/>
        </w:rPr>
        <w:t>Fund</w:t>
      </w:r>
      <w:r>
        <w:rPr>
          <w:b/>
          <w:spacing w:val="-5"/>
          <w:sz w:val="24"/>
        </w:rPr>
        <w:t> </w:t>
      </w:r>
      <w:r>
        <w:rPr>
          <w:b/>
          <w:sz w:val="24"/>
        </w:rPr>
        <w:t>for Commodities and for its early entry into force;</w:t>
      </w:r>
    </w:p>
    <w:p>
      <w:pPr>
        <w:spacing w:after="0" w:line="360" w:lineRule="auto"/>
        <w:jc w:val="left"/>
        <w:rPr>
          <w:sz w:val="24"/>
        </w:rPr>
        <w:sectPr>
          <w:type w:val="continuous"/>
          <w:pgSz w:w="12240" w:h="15840"/>
          <w:pgMar w:top="560" w:bottom="280" w:left="1680" w:right="1700"/>
        </w:sectPr>
      </w:pPr>
    </w:p>
    <w:p>
      <w:pPr>
        <w:pStyle w:val="ListParagraph"/>
        <w:numPr>
          <w:ilvl w:val="0"/>
          <w:numId w:val="1"/>
        </w:numPr>
        <w:tabs>
          <w:tab w:pos="839" w:val="left" w:leader="none"/>
          <w:tab w:pos="841" w:val="left" w:leader="none"/>
        </w:tabs>
        <w:spacing w:line="360" w:lineRule="auto" w:before="78" w:after="0"/>
        <w:ind w:left="840" w:right="368" w:hanging="720"/>
        <w:jc w:val="left"/>
        <w:rPr>
          <w:b/>
          <w:sz w:val="24"/>
        </w:rPr>
      </w:pPr>
      <w:r>
        <w:rPr>
          <w:b/>
          <w:sz w:val="24"/>
        </w:rPr>
        <w:t>STRONGLY</w:t>
      </w:r>
      <w:r>
        <w:rPr>
          <w:b/>
          <w:spacing w:val="-2"/>
          <w:sz w:val="24"/>
        </w:rPr>
        <w:t> </w:t>
      </w:r>
      <w:r>
        <w:rPr>
          <w:b/>
          <w:sz w:val="24"/>
        </w:rPr>
        <w:t>URGES</w:t>
      </w:r>
      <w:r>
        <w:rPr>
          <w:b/>
          <w:spacing w:val="-2"/>
          <w:sz w:val="24"/>
        </w:rPr>
        <w:t> </w:t>
      </w:r>
      <w:r>
        <w:rPr>
          <w:b/>
          <w:sz w:val="24"/>
        </w:rPr>
        <w:t>all</w:t>
      </w:r>
      <w:r>
        <w:rPr>
          <w:b/>
          <w:spacing w:val="-2"/>
          <w:sz w:val="24"/>
        </w:rPr>
        <w:t> </w:t>
      </w:r>
      <w:r>
        <w:rPr>
          <w:b/>
          <w:sz w:val="24"/>
        </w:rPr>
        <w:t>OAU</w:t>
      </w:r>
      <w:r>
        <w:rPr>
          <w:b/>
          <w:spacing w:val="-2"/>
          <w:sz w:val="24"/>
        </w:rPr>
        <w:t> </w:t>
      </w:r>
      <w:r>
        <w:rPr>
          <w:b/>
          <w:sz w:val="24"/>
        </w:rPr>
        <w:t>Member</w:t>
      </w:r>
      <w:r>
        <w:rPr>
          <w:b/>
          <w:spacing w:val="-2"/>
          <w:sz w:val="24"/>
        </w:rPr>
        <w:t> </w:t>
      </w:r>
      <w:r>
        <w:rPr>
          <w:b/>
          <w:sz w:val="24"/>
        </w:rPr>
        <w:t>States</w:t>
      </w:r>
      <w:r>
        <w:rPr>
          <w:b/>
          <w:spacing w:val="-2"/>
          <w:sz w:val="24"/>
        </w:rPr>
        <w:t> </w:t>
      </w:r>
      <w:r>
        <w:rPr>
          <w:b/>
          <w:sz w:val="24"/>
        </w:rPr>
        <w:t>who</w:t>
      </w:r>
      <w:r>
        <w:rPr>
          <w:b/>
          <w:spacing w:val="-2"/>
          <w:sz w:val="24"/>
        </w:rPr>
        <w:t> </w:t>
      </w:r>
      <w:r>
        <w:rPr>
          <w:b/>
          <w:sz w:val="24"/>
        </w:rPr>
        <w:t>have</w:t>
      </w:r>
      <w:r>
        <w:rPr>
          <w:b/>
          <w:spacing w:val="-2"/>
          <w:sz w:val="24"/>
        </w:rPr>
        <w:t> </w:t>
      </w:r>
      <w:r>
        <w:rPr>
          <w:b/>
          <w:sz w:val="24"/>
        </w:rPr>
        <w:t>not</w:t>
      </w:r>
      <w:r>
        <w:rPr>
          <w:b/>
          <w:spacing w:val="-1"/>
          <w:sz w:val="24"/>
        </w:rPr>
        <w:t> </w:t>
      </w:r>
      <w:r>
        <w:rPr>
          <w:b/>
          <w:sz w:val="24"/>
        </w:rPr>
        <w:t>yet</w:t>
      </w:r>
      <w:r>
        <w:rPr>
          <w:b/>
          <w:spacing w:val="-1"/>
          <w:sz w:val="24"/>
        </w:rPr>
        <w:t> </w:t>
      </w:r>
      <w:r>
        <w:rPr>
          <w:b/>
          <w:sz w:val="24"/>
        </w:rPr>
        <w:t>done</w:t>
      </w:r>
      <w:r>
        <w:rPr>
          <w:b/>
          <w:spacing w:val="-2"/>
          <w:sz w:val="24"/>
        </w:rPr>
        <w:t> </w:t>
      </w:r>
      <w:r>
        <w:rPr>
          <w:b/>
          <w:sz w:val="24"/>
        </w:rPr>
        <w:t>so</w:t>
      </w:r>
      <w:r>
        <w:rPr>
          <w:b/>
          <w:spacing w:val="-2"/>
          <w:sz w:val="24"/>
        </w:rPr>
        <w:t> </w:t>
      </w:r>
      <w:r>
        <w:rPr>
          <w:b/>
          <w:sz w:val="24"/>
        </w:rPr>
        <w:t>to sign and ratify the Agreement so that it can come in to force within a time frame</w:t>
      </w:r>
      <w:r>
        <w:rPr>
          <w:b/>
          <w:spacing w:val="-6"/>
          <w:sz w:val="24"/>
        </w:rPr>
        <w:t> </w:t>
      </w:r>
      <w:r>
        <w:rPr>
          <w:b/>
          <w:sz w:val="24"/>
        </w:rPr>
        <w:t>compatible</w:t>
      </w:r>
      <w:r>
        <w:rPr>
          <w:b/>
          <w:spacing w:val="-6"/>
          <w:sz w:val="24"/>
        </w:rPr>
        <w:t> </w:t>
      </w:r>
      <w:r>
        <w:rPr>
          <w:b/>
          <w:sz w:val="24"/>
        </w:rPr>
        <w:t>with</w:t>
      </w:r>
      <w:r>
        <w:rPr>
          <w:b/>
          <w:spacing w:val="-5"/>
          <w:sz w:val="24"/>
        </w:rPr>
        <w:t> </w:t>
      </w:r>
      <w:r>
        <w:rPr>
          <w:b/>
          <w:sz w:val="24"/>
        </w:rPr>
        <w:t>the</w:t>
      </w:r>
      <w:r>
        <w:rPr>
          <w:b/>
          <w:spacing w:val="-6"/>
          <w:sz w:val="24"/>
        </w:rPr>
        <w:t> </w:t>
      </w:r>
      <w:r>
        <w:rPr>
          <w:b/>
          <w:sz w:val="24"/>
        </w:rPr>
        <w:t>urgency</w:t>
      </w:r>
      <w:r>
        <w:rPr>
          <w:b/>
          <w:spacing w:val="-6"/>
          <w:sz w:val="24"/>
        </w:rPr>
        <w:t> </w:t>
      </w:r>
      <w:r>
        <w:rPr>
          <w:b/>
          <w:sz w:val="24"/>
        </w:rPr>
        <w:t>of</w:t>
      </w:r>
      <w:r>
        <w:rPr>
          <w:b/>
          <w:spacing w:val="-6"/>
          <w:sz w:val="24"/>
        </w:rPr>
        <w:t> </w:t>
      </w:r>
      <w:r>
        <w:rPr>
          <w:b/>
          <w:sz w:val="24"/>
        </w:rPr>
        <w:t>the</w:t>
      </w:r>
      <w:r>
        <w:rPr>
          <w:b/>
          <w:spacing w:val="-6"/>
          <w:sz w:val="24"/>
        </w:rPr>
        <w:t> </w:t>
      </w:r>
      <w:r>
        <w:rPr>
          <w:b/>
          <w:sz w:val="24"/>
        </w:rPr>
        <w:t>development</w:t>
      </w:r>
      <w:r>
        <w:rPr>
          <w:b/>
          <w:spacing w:val="-5"/>
          <w:sz w:val="24"/>
        </w:rPr>
        <w:t> </w:t>
      </w:r>
      <w:r>
        <w:rPr>
          <w:b/>
          <w:sz w:val="24"/>
        </w:rPr>
        <w:t>needs of</w:t>
      </w:r>
      <w:r>
        <w:rPr>
          <w:b/>
          <w:spacing w:val="-6"/>
          <w:sz w:val="24"/>
        </w:rPr>
        <w:t> </w:t>
      </w:r>
      <w:r>
        <w:rPr>
          <w:b/>
          <w:sz w:val="24"/>
        </w:rPr>
        <w:t>developing </w:t>
      </w:r>
      <w:r>
        <w:rPr>
          <w:b/>
          <w:spacing w:val="-2"/>
          <w:sz w:val="24"/>
        </w:rPr>
        <w:t>countries;</w:t>
      </w:r>
    </w:p>
    <w:p>
      <w:pPr>
        <w:pStyle w:val="BodyText"/>
        <w:spacing w:before="4"/>
        <w:rPr>
          <w:sz w:val="36"/>
        </w:rPr>
      </w:pPr>
    </w:p>
    <w:p>
      <w:pPr>
        <w:pStyle w:val="ListParagraph"/>
        <w:numPr>
          <w:ilvl w:val="0"/>
          <w:numId w:val="1"/>
        </w:numPr>
        <w:tabs>
          <w:tab w:pos="839" w:val="left" w:leader="none"/>
          <w:tab w:pos="840" w:val="left" w:leader="none"/>
        </w:tabs>
        <w:spacing w:line="360" w:lineRule="auto" w:before="0" w:after="0"/>
        <w:ind w:left="840" w:right="195" w:hanging="720"/>
        <w:jc w:val="left"/>
        <w:rPr>
          <w:b/>
          <w:sz w:val="24"/>
        </w:rPr>
      </w:pPr>
      <w:r>
        <w:rPr>
          <w:b/>
          <w:sz w:val="24"/>
        </w:rPr>
        <w:t>URGES African Least Developed Countries desiring to avail themselves of the</w:t>
      </w:r>
      <w:r>
        <w:rPr>
          <w:b/>
          <w:spacing w:val="-5"/>
          <w:sz w:val="24"/>
        </w:rPr>
        <w:t> </w:t>
      </w:r>
      <w:r>
        <w:rPr>
          <w:b/>
          <w:sz w:val="24"/>
        </w:rPr>
        <w:t>OPEC</w:t>
      </w:r>
      <w:r>
        <w:rPr>
          <w:b/>
          <w:spacing w:val="-5"/>
          <w:sz w:val="24"/>
        </w:rPr>
        <w:t> </w:t>
      </w:r>
      <w:r>
        <w:rPr>
          <w:b/>
          <w:sz w:val="24"/>
        </w:rPr>
        <w:t>offer</w:t>
      </w:r>
      <w:r>
        <w:rPr>
          <w:b/>
          <w:spacing w:val="-5"/>
          <w:sz w:val="24"/>
        </w:rPr>
        <w:t> </w:t>
      </w:r>
      <w:r>
        <w:rPr>
          <w:b/>
          <w:sz w:val="24"/>
        </w:rPr>
        <w:t>to</w:t>
      </w:r>
      <w:r>
        <w:rPr>
          <w:b/>
          <w:spacing w:val="-5"/>
          <w:sz w:val="24"/>
        </w:rPr>
        <w:t> </w:t>
      </w:r>
      <w:r>
        <w:rPr>
          <w:b/>
          <w:sz w:val="24"/>
        </w:rPr>
        <w:t>contact</w:t>
      </w:r>
      <w:r>
        <w:rPr>
          <w:b/>
          <w:spacing w:val="-4"/>
          <w:sz w:val="24"/>
        </w:rPr>
        <w:t> </w:t>
      </w:r>
      <w:r>
        <w:rPr>
          <w:b/>
          <w:sz w:val="24"/>
        </w:rPr>
        <w:t>the</w:t>
      </w:r>
      <w:r>
        <w:rPr>
          <w:b/>
          <w:spacing w:val="-5"/>
          <w:sz w:val="24"/>
        </w:rPr>
        <w:t> </w:t>
      </w:r>
      <w:r>
        <w:rPr>
          <w:b/>
          <w:sz w:val="24"/>
        </w:rPr>
        <w:t>OPEC</w:t>
      </w:r>
      <w:r>
        <w:rPr>
          <w:b/>
          <w:spacing w:val="-5"/>
          <w:sz w:val="24"/>
        </w:rPr>
        <w:t> </w:t>
      </w:r>
      <w:r>
        <w:rPr>
          <w:b/>
          <w:sz w:val="24"/>
        </w:rPr>
        <w:t>Fund</w:t>
      </w:r>
      <w:r>
        <w:rPr>
          <w:b/>
          <w:spacing w:val="-5"/>
          <w:sz w:val="24"/>
        </w:rPr>
        <w:t> </w:t>
      </w:r>
      <w:r>
        <w:rPr>
          <w:b/>
          <w:sz w:val="24"/>
        </w:rPr>
        <w:t>for</w:t>
      </w:r>
      <w:r>
        <w:rPr>
          <w:b/>
          <w:spacing w:val="-5"/>
          <w:sz w:val="24"/>
        </w:rPr>
        <w:t> </w:t>
      </w:r>
      <w:r>
        <w:rPr>
          <w:b/>
          <w:sz w:val="24"/>
        </w:rPr>
        <w:t>International</w:t>
      </w:r>
      <w:r>
        <w:rPr>
          <w:b/>
          <w:spacing w:val="-5"/>
          <w:sz w:val="24"/>
        </w:rPr>
        <w:t> </w:t>
      </w:r>
      <w:r>
        <w:rPr>
          <w:b/>
          <w:sz w:val="24"/>
        </w:rPr>
        <w:t>Development</w:t>
      </w:r>
      <w:r>
        <w:rPr>
          <w:b/>
          <w:spacing w:val="-4"/>
          <w:sz w:val="24"/>
        </w:rPr>
        <w:t> </w:t>
      </w:r>
      <w:r>
        <w:rPr>
          <w:b/>
          <w:sz w:val="24"/>
        </w:rPr>
        <w:t>in Vienna for the necessary arrangements to this end;</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128" w:hanging="721"/>
        <w:jc w:val="left"/>
        <w:rPr>
          <w:b/>
          <w:sz w:val="24"/>
        </w:rPr>
      </w:pPr>
      <w:r>
        <w:rPr>
          <w:b/>
          <w:sz w:val="24"/>
        </w:rPr>
        <w:t>REQUESTS</w:t>
      </w:r>
      <w:r>
        <w:rPr>
          <w:b/>
          <w:spacing w:val="-6"/>
          <w:sz w:val="24"/>
        </w:rPr>
        <w:t> </w:t>
      </w:r>
      <w:r>
        <w:rPr>
          <w:b/>
          <w:sz w:val="24"/>
        </w:rPr>
        <w:t>the</w:t>
      </w:r>
      <w:r>
        <w:rPr>
          <w:b/>
          <w:spacing w:val="-7"/>
          <w:sz w:val="24"/>
        </w:rPr>
        <w:t> </w:t>
      </w:r>
      <w:r>
        <w:rPr>
          <w:b/>
          <w:sz w:val="24"/>
        </w:rPr>
        <w:t>OAU</w:t>
      </w:r>
      <w:r>
        <w:rPr>
          <w:b/>
          <w:spacing w:val="-7"/>
          <w:sz w:val="24"/>
        </w:rPr>
        <w:t> </w:t>
      </w:r>
      <w:r>
        <w:rPr>
          <w:b/>
          <w:sz w:val="24"/>
        </w:rPr>
        <w:t>Secretary-General,</w:t>
      </w:r>
      <w:r>
        <w:rPr>
          <w:b/>
          <w:spacing w:val="-5"/>
          <w:sz w:val="24"/>
        </w:rPr>
        <w:t> </w:t>
      </w:r>
      <w:r>
        <w:rPr>
          <w:b/>
          <w:sz w:val="24"/>
        </w:rPr>
        <w:t>in</w:t>
      </w:r>
      <w:r>
        <w:rPr>
          <w:b/>
          <w:spacing w:val="-7"/>
          <w:sz w:val="24"/>
        </w:rPr>
        <w:t> </w:t>
      </w:r>
      <w:r>
        <w:rPr>
          <w:b/>
          <w:sz w:val="24"/>
        </w:rPr>
        <w:t>co-operation</w:t>
      </w:r>
      <w:r>
        <w:rPr>
          <w:b/>
          <w:spacing w:val="-7"/>
          <w:sz w:val="24"/>
        </w:rPr>
        <w:t> </w:t>
      </w:r>
      <w:r>
        <w:rPr>
          <w:b/>
          <w:sz w:val="24"/>
        </w:rPr>
        <w:t>with</w:t>
      </w:r>
      <w:r>
        <w:rPr>
          <w:b/>
          <w:spacing w:val="-7"/>
          <w:sz w:val="24"/>
        </w:rPr>
        <w:t> </w:t>
      </w:r>
      <w:r>
        <w:rPr>
          <w:b/>
          <w:sz w:val="24"/>
        </w:rPr>
        <w:t>the</w:t>
      </w:r>
      <w:r>
        <w:rPr>
          <w:b/>
          <w:spacing w:val="-7"/>
          <w:sz w:val="24"/>
        </w:rPr>
        <w:t> </w:t>
      </w:r>
      <w:r>
        <w:rPr>
          <w:b/>
          <w:sz w:val="24"/>
        </w:rPr>
        <w:t>Secretary- General of UNCTAD, to undertake the necessary follow up measures towards early signature and ratification of the Agreement by all OAU Member States and to report to the Council of Ministers at its next Session.</w:t>
      </w:r>
    </w:p>
    <w:sectPr>
      <w:pgSz w:w="12240" w:h="15840"/>
      <w:pgMar w:top="9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28"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2023-04-11T21:37:30Z</dcterms:created>
  <dcterms:modified xsi:type="dcterms:W3CDTF">2023-04-11T21:37:30Z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