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5"/>
        <w:ind w:right="103"/>
        <w:jc w:val="right"/>
      </w:pPr>
      <w:r>
        <w:rPr/>
        <w:t>CM/Res.903</w:t>
      </w:r>
      <w:r>
        <w:rPr>
          <w:spacing w:val="-2"/>
        </w:rPr>
        <w:t> (XXXVII)</w:t>
      </w:r>
    </w:p>
    <w:p>
      <w:pPr>
        <w:pStyle w:val="BodyText"/>
        <w:rPr>
          <w:sz w:val="26"/>
        </w:rPr>
      </w:pPr>
    </w:p>
    <w:p>
      <w:pPr>
        <w:pStyle w:val="BodyText"/>
        <w:spacing w:before="3"/>
        <w:rPr>
          <w:sz w:val="22"/>
        </w:rPr>
      </w:pPr>
    </w:p>
    <w:p>
      <w:pPr>
        <w:pStyle w:val="BodyText"/>
        <w:spacing w:line="360" w:lineRule="auto"/>
        <w:ind w:left="327" w:right="311"/>
        <w:jc w:val="center"/>
      </w:pPr>
      <w:r>
        <w:rPr>
          <w:u w:val="single"/>
        </w:rPr>
        <w:t>RESOLUTION</w:t>
      </w:r>
      <w:r>
        <w:rPr>
          <w:spacing w:val="-6"/>
          <w:u w:val="single"/>
        </w:rPr>
        <w:t> </w:t>
      </w:r>
      <w:r>
        <w:rPr>
          <w:u w:val="single"/>
        </w:rPr>
        <w:t>ON</w:t>
      </w:r>
      <w:r>
        <w:rPr>
          <w:spacing w:val="-6"/>
          <w:u w:val="single"/>
        </w:rPr>
        <w:t> </w:t>
      </w:r>
      <w:r>
        <w:rPr>
          <w:u w:val="single"/>
        </w:rPr>
        <w:t>THE</w:t>
      </w:r>
      <w:r>
        <w:rPr>
          <w:spacing w:val="-6"/>
          <w:u w:val="single"/>
        </w:rPr>
        <w:t> </w:t>
      </w:r>
      <w:r>
        <w:rPr>
          <w:u w:val="single"/>
        </w:rPr>
        <w:t>REPORT</w:t>
      </w:r>
      <w:r>
        <w:rPr>
          <w:spacing w:val="-6"/>
          <w:u w:val="single"/>
        </w:rPr>
        <w:t> </w:t>
      </w:r>
      <w:r>
        <w:rPr>
          <w:u w:val="single"/>
        </w:rPr>
        <w:t>OF</w:t>
      </w:r>
      <w:r>
        <w:rPr>
          <w:spacing w:val="-6"/>
          <w:u w:val="single"/>
        </w:rPr>
        <w:t> </w:t>
      </w:r>
      <w:r>
        <w:rPr>
          <w:u w:val="single"/>
        </w:rPr>
        <w:t>THE</w:t>
      </w:r>
      <w:r>
        <w:rPr>
          <w:spacing w:val="-6"/>
          <w:u w:val="single"/>
        </w:rPr>
        <w:t> </w:t>
      </w:r>
      <w:r>
        <w:rPr>
          <w:u w:val="single"/>
        </w:rPr>
        <w:t>AD-HOC</w:t>
      </w:r>
      <w:r>
        <w:rPr>
          <w:spacing w:val="-7"/>
          <w:u w:val="single"/>
        </w:rPr>
        <w:t> </w:t>
      </w:r>
      <w:r>
        <w:rPr>
          <w:u w:val="single"/>
        </w:rPr>
        <w:t>COMMITTEE</w:t>
      </w:r>
      <w:r>
        <w:rPr>
          <w:spacing w:val="-7"/>
          <w:u w:val="single"/>
        </w:rPr>
        <w:t> </w:t>
      </w:r>
      <w:r>
        <w:rPr>
          <w:u w:val="single"/>
        </w:rPr>
        <w:t>ON</w:t>
      </w:r>
      <w:r>
        <w:rPr>
          <w:spacing w:val="-7"/>
          <w:u w:val="single"/>
        </w:rPr>
        <w:t> </w:t>
      </w:r>
      <w:r>
        <w:rPr>
          <w:u w:val="single"/>
        </w:rPr>
        <w:t>THE</w:t>
      </w:r>
      <w:r>
        <w:rPr/>
        <w:t> </w:t>
      </w:r>
      <w:r>
        <w:rPr>
          <w:u w:val="single"/>
        </w:rPr>
        <w:t>REVIEW</w:t>
      </w:r>
      <w:r>
        <w:rPr>
          <w:spacing w:val="-3"/>
          <w:u w:val="single"/>
        </w:rPr>
        <w:t> </w:t>
      </w:r>
      <w:r>
        <w:rPr>
          <w:u w:val="single"/>
        </w:rPr>
        <w:t>OF</w:t>
      </w:r>
      <w:r>
        <w:rPr>
          <w:spacing w:val="-3"/>
          <w:u w:val="single"/>
        </w:rPr>
        <w:t> </w:t>
      </w:r>
      <w:r>
        <w:rPr>
          <w:u w:val="single"/>
        </w:rPr>
        <w:t>THE</w:t>
      </w:r>
      <w:r>
        <w:rPr>
          <w:spacing w:val="-3"/>
          <w:u w:val="single"/>
        </w:rPr>
        <w:t> </w:t>
      </w:r>
      <w:r>
        <w:rPr>
          <w:u w:val="single"/>
        </w:rPr>
        <w:t>SCALE</w:t>
      </w:r>
      <w:r>
        <w:rPr>
          <w:spacing w:val="-3"/>
          <w:u w:val="single"/>
        </w:rPr>
        <w:t> </w:t>
      </w:r>
      <w:r>
        <w:rPr>
          <w:u w:val="single"/>
        </w:rPr>
        <w:t>OF</w:t>
      </w:r>
      <w:r>
        <w:rPr>
          <w:spacing w:val="-3"/>
          <w:u w:val="single"/>
        </w:rPr>
        <w:t> </w:t>
      </w:r>
      <w:r>
        <w:rPr>
          <w:u w:val="single"/>
        </w:rPr>
        <w:t>ASSESSMENT</w:t>
      </w:r>
      <w:r>
        <w:rPr>
          <w:spacing w:val="-3"/>
          <w:u w:val="single"/>
        </w:rPr>
        <w:t> </w:t>
      </w:r>
      <w:r>
        <w:rPr>
          <w:u w:val="single"/>
        </w:rPr>
        <w:t>OF</w:t>
      </w:r>
      <w:r>
        <w:rPr>
          <w:spacing w:val="-3"/>
          <w:u w:val="single"/>
        </w:rPr>
        <w:t> </w:t>
      </w:r>
      <w:r>
        <w:rPr>
          <w:u w:val="single"/>
        </w:rPr>
        <w:t>THE</w:t>
      </w:r>
      <w:r>
        <w:rPr>
          <w:spacing w:val="-3"/>
          <w:u w:val="single"/>
        </w:rPr>
        <w:t> </w:t>
      </w:r>
      <w:r>
        <w:rPr>
          <w:u w:val="single"/>
        </w:rPr>
        <w:t>ORGANIZATION</w:t>
      </w:r>
      <w:r>
        <w:rPr>
          <w:spacing w:val="-3"/>
          <w:u w:val="single"/>
        </w:rPr>
        <w:t> </w:t>
      </w:r>
      <w:r>
        <w:rPr>
          <w:u w:val="single"/>
        </w:rPr>
        <w:t>OF</w:t>
      </w:r>
      <w:r>
        <w:rPr/>
        <w:t> </w:t>
      </w:r>
      <w:r>
        <w:rPr>
          <w:u w:val="single"/>
        </w:rPr>
        <w:t>AFRICAN UNITY</w:t>
      </w:r>
    </w:p>
    <w:p>
      <w:pPr>
        <w:pStyle w:val="BodyText"/>
        <w:spacing w:before="2"/>
        <w:rPr>
          <w:sz w:val="28"/>
        </w:rPr>
      </w:pPr>
    </w:p>
    <w:p>
      <w:pPr>
        <w:pStyle w:val="BodyText"/>
        <w:spacing w:line="360" w:lineRule="auto" w:before="90"/>
        <w:ind w:left="120" w:right="902"/>
      </w:pPr>
      <w:r>
        <w:rPr/>
        <w:t>The</w:t>
      </w:r>
      <w:r>
        <w:rPr>
          <w:spacing w:val="-5"/>
        </w:rPr>
        <w:t> </w:t>
      </w:r>
      <w:r>
        <w:rPr/>
        <w:t>Council</w:t>
      </w:r>
      <w:r>
        <w:rPr>
          <w:spacing w:val="-5"/>
        </w:rPr>
        <w:t> </w:t>
      </w:r>
      <w:r>
        <w:rPr/>
        <w:t>of</w:t>
      </w:r>
      <w:r>
        <w:rPr>
          <w:spacing w:val="-5"/>
        </w:rPr>
        <w:t> </w:t>
      </w:r>
      <w:r>
        <w:rPr/>
        <w:t>Ministers</w:t>
      </w:r>
      <w:r>
        <w:rPr>
          <w:spacing w:val="-5"/>
        </w:rPr>
        <w:t> </w:t>
      </w:r>
      <w:r>
        <w:rPr/>
        <w:t>of</w:t>
      </w:r>
      <w:r>
        <w:rPr>
          <w:spacing w:val="-5"/>
        </w:rPr>
        <w:t> </w:t>
      </w:r>
      <w:r>
        <w:rPr/>
        <w:t>the</w:t>
      </w:r>
      <w:r>
        <w:rPr>
          <w:spacing w:val="-5"/>
        </w:rPr>
        <w:t> </w:t>
      </w:r>
      <w:r>
        <w:rPr/>
        <w:t>Organization</w:t>
      </w:r>
      <w:r>
        <w:rPr>
          <w:spacing w:val="-4"/>
        </w:rPr>
        <w:t> </w:t>
      </w:r>
      <w:r>
        <w:rPr/>
        <w:t>of</w:t>
      </w:r>
      <w:r>
        <w:rPr>
          <w:spacing w:val="-5"/>
        </w:rPr>
        <w:t> </w:t>
      </w:r>
      <w:r>
        <w:rPr/>
        <w:t>African</w:t>
      </w:r>
      <w:r>
        <w:rPr>
          <w:spacing w:val="-5"/>
        </w:rPr>
        <w:t> </w:t>
      </w:r>
      <w:r>
        <w:rPr/>
        <w:t>Unity,</w:t>
      </w:r>
      <w:r>
        <w:rPr>
          <w:spacing w:val="-3"/>
        </w:rPr>
        <w:t> </w:t>
      </w:r>
      <w:r>
        <w:rPr/>
        <w:t>meeting</w:t>
      </w:r>
      <w:r>
        <w:rPr>
          <w:spacing w:val="-5"/>
        </w:rPr>
        <w:t> </w:t>
      </w:r>
      <w:r>
        <w:rPr/>
        <w:t>in</w:t>
      </w:r>
      <w:r>
        <w:rPr>
          <w:spacing w:val="-5"/>
        </w:rPr>
        <w:t> </w:t>
      </w:r>
      <w:r>
        <w:rPr/>
        <w:t>its Thirty-seventh</w:t>
      </w:r>
      <w:r>
        <w:rPr>
          <w:spacing w:val="-4"/>
        </w:rPr>
        <w:t> </w:t>
      </w:r>
      <w:r>
        <w:rPr/>
        <w:t>Ordinary</w:t>
      </w:r>
      <w:r>
        <w:rPr>
          <w:spacing w:val="-3"/>
        </w:rPr>
        <w:t> </w:t>
      </w:r>
      <w:r>
        <w:rPr/>
        <w:t>Session</w:t>
      </w:r>
      <w:r>
        <w:rPr>
          <w:spacing w:val="-3"/>
        </w:rPr>
        <w:t> </w:t>
      </w:r>
      <w:r>
        <w:rPr/>
        <w:t>in</w:t>
      </w:r>
      <w:r>
        <w:rPr>
          <w:spacing w:val="-4"/>
        </w:rPr>
        <w:t> </w:t>
      </w:r>
      <w:r>
        <w:rPr/>
        <w:t>Nairobi,</w:t>
      </w:r>
      <w:r>
        <w:rPr>
          <w:spacing w:val="-1"/>
        </w:rPr>
        <w:t> </w:t>
      </w:r>
      <w:r>
        <w:rPr/>
        <w:t>Kenya</w:t>
      </w:r>
      <w:r>
        <w:rPr>
          <w:spacing w:val="-3"/>
        </w:rPr>
        <w:t> </w:t>
      </w:r>
      <w:r>
        <w:rPr/>
        <w:t>from</w:t>
      </w:r>
      <w:r>
        <w:rPr>
          <w:spacing w:val="-4"/>
        </w:rPr>
        <w:t> </w:t>
      </w:r>
      <w:r>
        <w:rPr/>
        <w:t>15</w:t>
      </w:r>
      <w:r>
        <w:rPr>
          <w:spacing w:val="-3"/>
        </w:rPr>
        <w:t> </w:t>
      </w:r>
      <w:r>
        <w:rPr/>
        <w:t>to</w:t>
      </w:r>
      <w:r>
        <w:rPr>
          <w:spacing w:val="-3"/>
        </w:rPr>
        <w:t> </w:t>
      </w:r>
      <w:r>
        <w:rPr/>
        <w:t>26</w:t>
      </w:r>
      <w:r>
        <w:rPr>
          <w:spacing w:val="-3"/>
        </w:rPr>
        <w:t> </w:t>
      </w:r>
      <w:r>
        <w:rPr/>
        <w:t>June</w:t>
      </w:r>
      <w:r>
        <w:rPr>
          <w:spacing w:val="-4"/>
        </w:rPr>
        <w:t> </w:t>
      </w:r>
      <w:r>
        <w:rPr>
          <w:spacing w:val="-2"/>
        </w:rPr>
        <w:t>1981,</w:t>
      </w:r>
    </w:p>
    <w:p>
      <w:pPr>
        <w:pStyle w:val="BodyText"/>
        <w:spacing w:before="8"/>
        <w:rPr>
          <w:sz w:val="35"/>
        </w:rPr>
      </w:pPr>
    </w:p>
    <w:p>
      <w:pPr>
        <w:pStyle w:val="BodyText"/>
        <w:spacing w:line="362" w:lineRule="auto"/>
        <w:ind w:left="119" w:right="161"/>
      </w:pPr>
      <w:r>
        <w:rPr>
          <w:u w:val="single"/>
        </w:rPr>
        <w:t>Having</w:t>
      </w:r>
      <w:r>
        <w:rPr>
          <w:spacing w:val="-4"/>
          <w:u w:val="single"/>
        </w:rPr>
        <w:t> </w:t>
      </w:r>
      <w:r>
        <w:rPr>
          <w:u w:val="single"/>
        </w:rPr>
        <w:t>considered</w:t>
      </w:r>
      <w:r>
        <w:rPr>
          <w:spacing w:val="-2"/>
        </w:rPr>
        <w:t> </w:t>
      </w:r>
      <w:r>
        <w:rPr/>
        <w:t>the</w:t>
      </w:r>
      <w:r>
        <w:rPr>
          <w:spacing w:val="-4"/>
        </w:rPr>
        <w:t> </w:t>
      </w:r>
      <w:r>
        <w:rPr/>
        <w:t>Report</w:t>
      </w:r>
      <w:r>
        <w:rPr>
          <w:spacing w:val="-4"/>
        </w:rPr>
        <w:t> </w:t>
      </w:r>
      <w:r>
        <w:rPr/>
        <w:t>of</w:t>
      </w:r>
      <w:r>
        <w:rPr>
          <w:spacing w:val="-4"/>
        </w:rPr>
        <w:t> </w:t>
      </w:r>
      <w:r>
        <w:rPr/>
        <w:t>the</w:t>
      </w:r>
      <w:r>
        <w:rPr>
          <w:spacing w:val="-4"/>
        </w:rPr>
        <w:t> </w:t>
      </w:r>
      <w:r>
        <w:rPr>
          <w:u w:val="single"/>
        </w:rPr>
        <w:t>Ad-hoc</w:t>
      </w:r>
      <w:r>
        <w:rPr/>
        <w:t> Committee</w:t>
      </w:r>
      <w:r>
        <w:rPr>
          <w:spacing w:val="-4"/>
        </w:rPr>
        <w:t> </w:t>
      </w:r>
      <w:r>
        <w:rPr/>
        <w:t>on</w:t>
      </w:r>
      <w:r>
        <w:rPr>
          <w:spacing w:val="-4"/>
        </w:rPr>
        <w:t> </w:t>
      </w:r>
      <w:r>
        <w:rPr/>
        <w:t>the</w:t>
      </w:r>
      <w:r>
        <w:rPr>
          <w:spacing w:val="-4"/>
        </w:rPr>
        <w:t> </w:t>
      </w:r>
      <w:r>
        <w:rPr/>
        <w:t>Review</w:t>
      </w:r>
      <w:r>
        <w:rPr>
          <w:spacing w:val="-4"/>
        </w:rPr>
        <w:t> </w:t>
      </w:r>
      <w:r>
        <w:rPr/>
        <w:t>of</w:t>
      </w:r>
      <w:r>
        <w:rPr>
          <w:spacing w:val="-4"/>
        </w:rPr>
        <w:t> </w:t>
      </w:r>
      <w:r>
        <w:rPr/>
        <w:t>the</w:t>
      </w:r>
      <w:r>
        <w:rPr>
          <w:spacing w:val="-4"/>
        </w:rPr>
        <w:t> </w:t>
      </w:r>
      <w:r>
        <w:rPr/>
        <w:t>Scale of Assessment, Document CM/1121 (XXXVII) Rev.1,</w:t>
      </w:r>
    </w:p>
    <w:p>
      <w:pPr>
        <w:pStyle w:val="BodyText"/>
        <w:spacing w:before="7"/>
        <w:rPr>
          <w:sz w:val="35"/>
        </w:rPr>
      </w:pPr>
    </w:p>
    <w:p>
      <w:pPr>
        <w:pStyle w:val="BodyText"/>
        <w:spacing w:line="360" w:lineRule="auto"/>
        <w:ind w:left="120" w:right="161"/>
      </w:pPr>
      <w:r>
        <w:rPr>
          <w:u w:val="single"/>
        </w:rPr>
        <w:t>Recalling</w:t>
      </w:r>
      <w:r>
        <w:rPr/>
        <w:t> the decision of the council of Ministers to establish an </w:t>
      </w:r>
      <w:r>
        <w:rPr>
          <w:u w:val="single"/>
        </w:rPr>
        <w:t>Ad-hoc</w:t>
      </w:r>
      <w:r>
        <w:rPr/>
        <w:t> Committee on</w:t>
      </w:r>
      <w:r>
        <w:rPr>
          <w:spacing w:val="-5"/>
        </w:rPr>
        <w:t> </w:t>
      </w:r>
      <w:r>
        <w:rPr/>
        <w:t>the</w:t>
      </w:r>
      <w:r>
        <w:rPr>
          <w:spacing w:val="-5"/>
        </w:rPr>
        <w:t> </w:t>
      </w:r>
      <w:r>
        <w:rPr/>
        <w:t>OAU</w:t>
      </w:r>
      <w:r>
        <w:rPr>
          <w:spacing w:val="-5"/>
        </w:rPr>
        <w:t> </w:t>
      </w:r>
      <w:r>
        <w:rPr/>
        <w:t>Scale</w:t>
      </w:r>
      <w:r>
        <w:rPr>
          <w:spacing w:val="-5"/>
        </w:rPr>
        <w:t> </w:t>
      </w:r>
      <w:r>
        <w:rPr/>
        <w:t>of</w:t>
      </w:r>
      <w:r>
        <w:rPr>
          <w:spacing w:val="-5"/>
        </w:rPr>
        <w:t> </w:t>
      </w:r>
      <w:r>
        <w:rPr/>
        <w:t>Assessment</w:t>
      </w:r>
      <w:r>
        <w:rPr>
          <w:spacing w:val="-4"/>
        </w:rPr>
        <w:t> </w:t>
      </w:r>
      <w:r>
        <w:rPr/>
        <w:t>and</w:t>
      </w:r>
      <w:r>
        <w:rPr>
          <w:spacing w:val="-5"/>
        </w:rPr>
        <w:t> </w:t>
      </w:r>
      <w:r>
        <w:rPr/>
        <w:t>submit</w:t>
      </w:r>
      <w:r>
        <w:rPr>
          <w:spacing w:val="-4"/>
        </w:rPr>
        <w:t> </w:t>
      </w:r>
      <w:r>
        <w:rPr/>
        <w:t>its</w:t>
      </w:r>
      <w:r>
        <w:rPr>
          <w:spacing w:val="-5"/>
        </w:rPr>
        <w:t> </w:t>
      </w:r>
      <w:r>
        <w:rPr/>
        <w:t>report</w:t>
      </w:r>
      <w:r>
        <w:rPr>
          <w:spacing w:val="-4"/>
        </w:rPr>
        <w:t> </w:t>
      </w:r>
      <w:r>
        <w:rPr/>
        <w:t>to</w:t>
      </w:r>
      <w:r>
        <w:rPr>
          <w:spacing w:val="-5"/>
        </w:rPr>
        <w:t> </w:t>
      </w:r>
      <w:r>
        <w:rPr/>
        <w:t>the</w:t>
      </w:r>
      <w:r>
        <w:rPr>
          <w:spacing w:val="-5"/>
        </w:rPr>
        <w:t> </w:t>
      </w:r>
      <w:r>
        <w:rPr/>
        <w:t>Thirty-seventh</w:t>
      </w:r>
      <w:r>
        <w:rPr>
          <w:spacing w:val="-4"/>
        </w:rPr>
        <w:t> </w:t>
      </w:r>
      <w:r>
        <w:rPr/>
        <w:t>Session of the Council of Ministers,</w:t>
      </w:r>
    </w:p>
    <w:p>
      <w:pPr>
        <w:pStyle w:val="BodyText"/>
        <w:rPr>
          <w:sz w:val="36"/>
        </w:rPr>
      </w:pPr>
    </w:p>
    <w:p>
      <w:pPr>
        <w:pStyle w:val="BodyText"/>
        <w:spacing w:line="360" w:lineRule="auto"/>
        <w:ind w:left="120" w:hanging="1"/>
      </w:pPr>
      <w:r>
        <w:rPr>
          <w:u w:val="single"/>
        </w:rPr>
        <w:t>Noting</w:t>
      </w:r>
      <w:r>
        <w:rPr>
          <w:spacing w:val="-4"/>
          <w:u w:val="single"/>
        </w:rPr>
        <w:t> </w:t>
      </w:r>
      <w:r>
        <w:rPr>
          <w:u w:val="single"/>
        </w:rPr>
        <w:t>with</w:t>
      </w:r>
      <w:r>
        <w:rPr>
          <w:spacing w:val="-4"/>
          <w:u w:val="single"/>
        </w:rPr>
        <w:t> </w:t>
      </w:r>
      <w:r>
        <w:rPr>
          <w:u w:val="single"/>
        </w:rPr>
        <w:t>appreciation</w:t>
      </w:r>
      <w:r>
        <w:rPr/>
        <w:t> the</w:t>
      </w:r>
      <w:r>
        <w:rPr>
          <w:spacing w:val="-4"/>
        </w:rPr>
        <w:t> </w:t>
      </w:r>
      <w:r>
        <w:rPr/>
        <w:t>work</w:t>
      </w:r>
      <w:r>
        <w:rPr>
          <w:spacing w:val="-4"/>
        </w:rPr>
        <w:t> </w:t>
      </w:r>
      <w:r>
        <w:rPr/>
        <w:t>done</w:t>
      </w:r>
      <w:r>
        <w:rPr>
          <w:spacing w:val="-4"/>
        </w:rPr>
        <w:t> </w:t>
      </w:r>
      <w:r>
        <w:rPr/>
        <w:t>by</w:t>
      </w:r>
      <w:r>
        <w:rPr>
          <w:spacing w:val="-4"/>
        </w:rPr>
        <w:t> </w:t>
      </w:r>
      <w:r>
        <w:rPr/>
        <w:t>the</w:t>
      </w:r>
      <w:r>
        <w:rPr>
          <w:spacing w:val="-6"/>
        </w:rPr>
        <w:t> </w:t>
      </w:r>
      <w:r>
        <w:rPr>
          <w:u w:val="single"/>
        </w:rPr>
        <w:t>Ad-hoc</w:t>
      </w:r>
      <w:r>
        <w:rPr>
          <w:spacing w:val="-3"/>
        </w:rPr>
        <w:t> </w:t>
      </w:r>
      <w:r>
        <w:rPr/>
        <w:t>Committee</w:t>
      </w:r>
      <w:r>
        <w:rPr>
          <w:spacing w:val="-5"/>
        </w:rPr>
        <w:t> </w:t>
      </w:r>
      <w:r>
        <w:rPr/>
        <w:t>in</w:t>
      </w:r>
      <w:r>
        <w:rPr>
          <w:spacing w:val="-4"/>
        </w:rPr>
        <w:t> </w:t>
      </w:r>
      <w:r>
        <w:rPr/>
        <w:t>preparing</w:t>
      </w:r>
      <w:r>
        <w:rPr>
          <w:spacing w:val="-5"/>
        </w:rPr>
        <w:t> </w:t>
      </w:r>
      <w:r>
        <w:rPr/>
        <w:t>the new Scale of Assessment:</w:t>
      </w:r>
    </w:p>
    <w:p>
      <w:pPr>
        <w:pStyle w:val="BodyText"/>
        <w:spacing w:before="1"/>
        <w:rPr>
          <w:sz w:val="36"/>
        </w:rPr>
      </w:pPr>
    </w:p>
    <w:p>
      <w:pPr>
        <w:pStyle w:val="ListParagraph"/>
        <w:numPr>
          <w:ilvl w:val="0"/>
          <w:numId w:val="1"/>
        </w:numPr>
        <w:tabs>
          <w:tab w:pos="839" w:val="left" w:leader="none"/>
          <w:tab w:pos="840" w:val="left" w:leader="none"/>
        </w:tabs>
        <w:spacing w:line="360" w:lineRule="auto" w:before="1" w:after="0"/>
        <w:ind w:left="840" w:right="281" w:hanging="720"/>
        <w:jc w:val="left"/>
        <w:rPr>
          <w:b/>
          <w:sz w:val="24"/>
        </w:rPr>
      </w:pPr>
      <w:r>
        <w:rPr>
          <w:b/>
          <w:sz w:val="24"/>
        </w:rPr>
        <w:t>DECIDES to adopt the Scale of Assessment proposed by the </w:t>
      </w:r>
      <w:r>
        <w:rPr>
          <w:b/>
          <w:sz w:val="24"/>
          <w:u w:val="single"/>
        </w:rPr>
        <w:t>Ad-hoc</w:t>
      </w:r>
      <w:r>
        <w:rPr>
          <w:b/>
          <w:sz w:val="24"/>
        </w:rPr>
        <w:t> Committee on the Review of the Scale of Assessment of the Organization of African</w:t>
      </w:r>
      <w:r>
        <w:rPr>
          <w:b/>
          <w:spacing w:val="-6"/>
          <w:sz w:val="24"/>
        </w:rPr>
        <w:t> </w:t>
      </w:r>
      <w:r>
        <w:rPr>
          <w:b/>
          <w:sz w:val="24"/>
        </w:rPr>
        <w:t>Unity</w:t>
      </w:r>
      <w:r>
        <w:rPr>
          <w:b/>
          <w:spacing w:val="-7"/>
          <w:sz w:val="24"/>
        </w:rPr>
        <w:t> </w:t>
      </w:r>
      <w:r>
        <w:rPr>
          <w:b/>
          <w:sz w:val="24"/>
        </w:rPr>
        <w:t>contained</w:t>
      </w:r>
      <w:r>
        <w:rPr>
          <w:b/>
          <w:spacing w:val="-6"/>
          <w:sz w:val="24"/>
        </w:rPr>
        <w:t> </w:t>
      </w:r>
      <w:r>
        <w:rPr>
          <w:b/>
          <w:sz w:val="24"/>
        </w:rPr>
        <w:t>in</w:t>
      </w:r>
      <w:r>
        <w:rPr>
          <w:b/>
          <w:spacing w:val="-6"/>
          <w:sz w:val="24"/>
        </w:rPr>
        <w:t> </w:t>
      </w:r>
      <w:r>
        <w:rPr>
          <w:b/>
          <w:sz w:val="24"/>
        </w:rPr>
        <w:t>its</w:t>
      </w:r>
      <w:r>
        <w:rPr>
          <w:b/>
          <w:spacing w:val="-7"/>
          <w:sz w:val="24"/>
        </w:rPr>
        <w:t> </w:t>
      </w:r>
      <w:r>
        <w:rPr>
          <w:b/>
          <w:sz w:val="24"/>
        </w:rPr>
        <w:t>report,</w:t>
      </w:r>
      <w:r>
        <w:rPr>
          <w:b/>
          <w:spacing w:val="-5"/>
          <w:sz w:val="24"/>
        </w:rPr>
        <w:t> </w:t>
      </w:r>
      <w:r>
        <w:rPr>
          <w:b/>
          <w:sz w:val="24"/>
        </w:rPr>
        <w:t>Document</w:t>
      </w:r>
      <w:r>
        <w:rPr>
          <w:b/>
          <w:spacing w:val="-6"/>
          <w:sz w:val="24"/>
        </w:rPr>
        <w:t> </w:t>
      </w:r>
      <w:r>
        <w:rPr>
          <w:b/>
          <w:sz w:val="24"/>
        </w:rPr>
        <w:t>CM/1121</w:t>
      </w:r>
      <w:r>
        <w:rPr>
          <w:b/>
          <w:spacing w:val="-7"/>
          <w:sz w:val="24"/>
        </w:rPr>
        <w:t> </w:t>
      </w:r>
      <w:r>
        <w:rPr>
          <w:b/>
          <w:sz w:val="24"/>
        </w:rPr>
        <w:t>(XXXVII)</w:t>
      </w:r>
      <w:r>
        <w:rPr>
          <w:b/>
          <w:spacing w:val="-6"/>
          <w:sz w:val="24"/>
        </w:rPr>
        <w:t> </w:t>
      </w:r>
      <w:r>
        <w:rPr>
          <w:b/>
          <w:sz w:val="24"/>
        </w:rPr>
        <w:t>Rev.1;</w:t>
      </w:r>
    </w:p>
    <w:p>
      <w:pPr>
        <w:pStyle w:val="BodyText"/>
        <w:rPr>
          <w:sz w:val="36"/>
        </w:rPr>
      </w:pPr>
    </w:p>
    <w:p>
      <w:pPr>
        <w:pStyle w:val="ListParagraph"/>
        <w:numPr>
          <w:ilvl w:val="0"/>
          <w:numId w:val="1"/>
        </w:numPr>
        <w:tabs>
          <w:tab w:pos="839" w:val="left" w:leader="none"/>
          <w:tab w:pos="841" w:val="left" w:leader="none"/>
        </w:tabs>
        <w:spacing w:line="360" w:lineRule="auto" w:before="0" w:after="0"/>
        <w:ind w:left="840" w:right="145" w:hanging="720"/>
        <w:jc w:val="left"/>
        <w:rPr>
          <w:b/>
          <w:sz w:val="24"/>
        </w:rPr>
      </w:pPr>
      <w:r>
        <w:rPr>
          <w:b/>
          <w:sz w:val="24"/>
        </w:rPr>
        <w:t>STRESSES</w:t>
      </w:r>
      <w:r>
        <w:rPr>
          <w:b/>
          <w:spacing w:val="-4"/>
          <w:sz w:val="24"/>
        </w:rPr>
        <w:t> </w:t>
      </w:r>
      <w:r>
        <w:rPr>
          <w:b/>
          <w:sz w:val="24"/>
        </w:rPr>
        <w:t>the</w:t>
      </w:r>
      <w:r>
        <w:rPr>
          <w:b/>
          <w:spacing w:val="-4"/>
          <w:sz w:val="24"/>
        </w:rPr>
        <w:t> </w:t>
      </w:r>
      <w:r>
        <w:rPr>
          <w:b/>
          <w:sz w:val="24"/>
        </w:rPr>
        <w:t>need</w:t>
      </w:r>
      <w:r>
        <w:rPr>
          <w:b/>
          <w:spacing w:val="-4"/>
          <w:sz w:val="24"/>
        </w:rPr>
        <w:t> </w:t>
      </w:r>
      <w:r>
        <w:rPr>
          <w:b/>
          <w:sz w:val="24"/>
        </w:rPr>
        <w:t>to review</w:t>
      </w:r>
      <w:r>
        <w:rPr>
          <w:b/>
          <w:spacing w:val="-3"/>
          <w:sz w:val="24"/>
        </w:rPr>
        <w:t> </w:t>
      </w:r>
      <w:r>
        <w:rPr>
          <w:b/>
          <w:sz w:val="24"/>
        </w:rPr>
        <w:t>the</w:t>
      </w:r>
      <w:r>
        <w:rPr>
          <w:b/>
          <w:spacing w:val="-4"/>
          <w:sz w:val="24"/>
        </w:rPr>
        <w:t> </w:t>
      </w:r>
      <w:r>
        <w:rPr>
          <w:b/>
          <w:sz w:val="24"/>
        </w:rPr>
        <w:t>Scale</w:t>
      </w:r>
      <w:r>
        <w:rPr>
          <w:b/>
          <w:spacing w:val="-4"/>
          <w:sz w:val="24"/>
        </w:rPr>
        <w:t> </w:t>
      </w:r>
      <w:r>
        <w:rPr>
          <w:b/>
          <w:sz w:val="24"/>
        </w:rPr>
        <w:t>of</w:t>
      </w:r>
      <w:r>
        <w:rPr>
          <w:b/>
          <w:spacing w:val="-4"/>
          <w:sz w:val="24"/>
        </w:rPr>
        <w:t> </w:t>
      </w:r>
      <w:r>
        <w:rPr>
          <w:b/>
          <w:sz w:val="24"/>
        </w:rPr>
        <w:t>Assessment</w:t>
      </w:r>
      <w:r>
        <w:rPr>
          <w:b/>
          <w:spacing w:val="-3"/>
          <w:sz w:val="24"/>
        </w:rPr>
        <w:t> </w:t>
      </w:r>
      <w:r>
        <w:rPr>
          <w:b/>
          <w:sz w:val="24"/>
        </w:rPr>
        <w:t>every</w:t>
      </w:r>
      <w:r>
        <w:rPr>
          <w:b/>
          <w:spacing w:val="-4"/>
          <w:sz w:val="24"/>
        </w:rPr>
        <w:t> </w:t>
      </w:r>
      <w:r>
        <w:rPr>
          <w:b/>
          <w:sz w:val="24"/>
        </w:rPr>
        <w:t>five</w:t>
      </w:r>
      <w:r>
        <w:rPr>
          <w:b/>
          <w:spacing w:val="-4"/>
          <w:sz w:val="24"/>
        </w:rPr>
        <w:t> </w:t>
      </w:r>
      <w:r>
        <w:rPr>
          <w:b/>
          <w:sz w:val="24"/>
        </w:rPr>
        <w:t>years</w:t>
      </w:r>
      <w:r>
        <w:rPr>
          <w:b/>
          <w:spacing w:val="-4"/>
          <w:sz w:val="24"/>
        </w:rPr>
        <w:t> </w:t>
      </w:r>
      <w:r>
        <w:rPr>
          <w:b/>
          <w:sz w:val="24"/>
        </w:rPr>
        <w:t>in</w:t>
      </w:r>
      <w:r>
        <w:rPr>
          <w:b/>
          <w:spacing w:val="-3"/>
          <w:sz w:val="24"/>
        </w:rPr>
        <w:t> </w:t>
      </w:r>
      <w:r>
        <w:rPr>
          <w:b/>
          <w:sz w:val="24"/>
        </w:rPr>
        <w:t>the light of changes likely to occur in the aggregates agreed on for the establishment of the scale of Assessment by taking into consideration the observations made by the representatives of Member States as contained in the relevant chapter or chapters of the Report of the Rapporteur of Committee B of this session;</w:t>
      </w:r>
    </w:p>
    <w:p>
      <w:pPr>
        <w:pStyle w:val="BodyText"/>
        <w:spacing w:before="1"/>
        <w:rPr>
          <w:sz w:val="36"/>
        </w:rPr>
      </w:pPr>
    </w:p>
    <w:p>
      <w:pPr>
        <w:pStyle w:val="ListParagraph"/>
        <w:numPr>
          <w:ilvl w:val="0"/>
          <w:numId w:val="1"/>
        </w:numPr>
        <w:tabs>
          <w:tab w:pos="839" w:val="left" w:leader="none"/>
          <w:tab w:pos="840" w:val="left" w:leader="none"/>
        </w:tabs>
        <w:spacing w:line="360" w:lineRule="auto" w:before="0" w:after="0"/>
        <w:ind w:left="840" w:right="182" w:hanging="720"/>
        <w:jc w:val="left"/>
        <w:rPr>
          <w:b/>
          <w:sz w:val="24"/>
        </w:rPr>
      </w:pPr>
      <w:r>
        <w:rPr>
          <w:b/>
          <w:sz w:val="24"/>
        </w:rPr>
        <w:t>FURTHER</w:t>
      </w:r>
      <w:r>
        <w:rPr>
          <w:b/>
          <w:spacing w:val="-5"/>
          <w:sz w:val="24"/>
        </w:rPr>
        <w:t> </w:t>
      </w:r>
      <w:r>
        <w:rPr>
          <w:b/>
          <w:sz w:val="24"/>
        </w:rPr>
        <w:t>DECIDES</w:t>
      </w:r>
      <w:r>
        <w:rPr>
          <w:b/>
          <w:spacing w:val="-4"/>
          <w:sz w:val="24"/>
        </w:rPr>
        <w:t> </w:t>
      </w:r>
      <w:r>
        <w:rPr>
          <w:b/>
          <w:sz w:val="24"/>
        </w:rPr>
        <w:t>that</w:t>
      </w:r>
      <w:r>
        <w:rPr>
          <w:b/>
          <w:spacing w:val="-4"/>
          <w:sz w:val="24"/>
        </w:rPr>
        <w:t> </w:t>
      </w:r>
      <w:r>
        <w:rPr>
          <w:b/>
          <w:sz w:val="24"/>
        </w:rPr>
        <w:t>this</w:t>
      </w:r>
      <w:r>
        <w:rPr>
          <w:b/>
          <w:spacing w:val="-5"/>
          <w:sz w:val="24"/>
        </w:rPr>
        <w:t> </w:t>
      </w:r>
      <w:r>
        <w:rPr>
          <w:b/>
          <w:sz w:val="24"/>
        </w:rPr>
        <w:t>new</w:t>
      </w:r>
      <w:r>
        <w:rPr>
          <w:b/>
          <w:spacing w:val="-5"/>
          <w:sz w:val="24"/>
        </w:rPr>
        <w:t> </w:t>
      </w:r>
      <w:r>
        <w:rPr>
          <w:b/>
          <w:sz w:val="24"/>
        </w:rPr>
        <w:t>Scale</w:t>
      </w:r>
      <w:r>
        <w:rPr>
          <w:b/>
          <w:spacing w:val="-5"/>
          <w:sz w:val="24"/>
        </w:rPr>
        <w:t> </w:t>
      </w:r>
      <w:r>
        <w:rPr>
          <w:b/>
          <w:sz w:val="24"/>
        </w:rPr>
        <w:t>of</w:t>
      </w:r>
      <w:r>
        <w:rPr>
          <w:b/>
          <w:spacing w:val="-5"/>
          <w:sz w:val="24"/>
        </w:rPr>
        <w:t> </w:t>
      </w:r>
      <w:r>
        <w:rPr>
          <w:b/>
          <w:sz w:val="24"/>
        </w:rPr>
        <w:t>Assessment</w:t>
      </w:r>
      <w:r>
        <w:rPr>
          <w:b/>
          <w:spacing w:val="-4"/>
          <w:sz w:val="24"/>
        </w:rPr>
        <w:t> </w:t>
      </w:r>
      <w:r>
        <w:rPr>
          <w:b/>
          <w:sz w:val="24"/>
        </w:rPr>
        <w:t>applies</w:t>
      </w:r>
      <w:r>
        <w:rPr>
          <w:b/>
          <w:spacing w:val="-5"/>
          <w:sz w:val="24"/>
        </w:rPr>
        <w:t> </w:t>
      </w:r>
      <w:r>
        <w:rPr>
          <w:b/>
          <w:sz w:val="24"/>
        </w:rPr>
        <w:t>from</w:t>
      </w:r>
      <w:r>
        <w:rPr>
          <w:b/>
          <w:spacing w:val="-5"/>
          <w:sz w:val="24"/>
        </w:rPr>
        <w:t> </w:t>
      </w:r>
      <w:r>
        <w:rPr>
          <w:b/>
          <w:sz w:val="24"/>
        </w:rPr>
        <w:t>1</w:t>
      </w:r>
      <w:r>
        <w:rPr>
          <w:b/>
          <w:spacing w:val="-5"/>
          <w:sz w:val="24"/>
        </w:rPr>
        <w:t> </w:t>
      </w:r>
      <w:r>
        <w:rPr>
          <w:b/>
          <w:sz w:val="24"/>
        </w:rPr>
        <w:t>June </w:t>
      </w:r>
      <w:r>
        <w:rPr>
          <w:b/>
          <w:spacing w:val="-2"/>
          <w:sz w:val="24"/>
        </w:rPr>
        <w:t>1982.</w:t>
      </w:r>
    </w:p>
    <w:sectPr>
      <w:type w:val="continuous"/>
      <w:pgSz w:w="12240" w:h="15840"/>
      <w:pgMar w:top="560" w:bottom="280" w:left="168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40" w:hanging="720"/>
        <w:jc w:val="left"/>
      </w:pPr>
      <w:rPr>
        <w:rFonts w:hint="default" w:ascii="Times New Roman" w:hAnsi="Times New Roman" w:eastAsia="Times New Roman" w:cs="Times New Roman"/>
        <w:b/>
        <w:bCs/>
        <w:i w:val="0"/>
        <w:iCs w:val="0"/>
        <w:w w:val="100"/>
        <w:sz w:val="24"/>
        <w:szCs w:val="24"/>
        <w:lang w:val="en-US" w:eastAsia="en-US" w:bidi="ar-SA"/>
      </w:rPr>
    </w:lvl>
    <w:lvl w:ilvl="1">
      <w:start w:val="0"/>
      <w:numFmt w:val="bullet"/>
      <w:lvlText w:val="•"/>
      <w:lvlJc w:val="left"/>
      <w:pPr>
        <w:ind w:left="1642" w:hanging="720"/>
      </w:pPr>
      <w:rPr>
        <w:rFonts w:hint="default"/>
        <w:lang w:val="en-US" w:eastAsia="en-US" w:bidi="ar-SA"/>
      </w:rPr>
    </w:lvl>
    <w:lvl w:ilvl="2">
      <w:start w:val="0"/>
      <w:numFmt w:val="bullet"/>
      <w:lvlText w:val="•"/>
      <w:lvlJc w:val="left"/>
      <w:pPr>
        <w:ind w:left="2444" w:hanging="720"/>
      </w:pPr>
      <w:rPr>
        <w:rFonts w:hint="default"/>
        <w:lang w:val="en-US" w:eastAsia="en-US" w:bidi="ar-SA"/>
      </w:rPr>
    </w:lvl>
    <w:lvl w:ilvl="3">
      <w:start w:val="0"/>
      <w:numFmt w:val="bullet"/>
      <w:lvlText w:val="•"/>
      <w:lvlJc w:val="left"/>
      <w:pPr>
        <w:ind w:left="3246" w:hanging="720"/>
      </w:pPr>
      <w:rPr>
        <w:rFonts w:hint="default"/>
        <w:lang w:val="en-US" w:eastAsia="en-US" w:bidi="ar-SA"/>
      </w:rPr>
    </w:lvl>
    <w:lvl w:ilvl="4">
      <w:start w:val="0"/>
      <w:numFmt w:val="bullet"/>
      <w:lvlText w:val="•"/>
      <w:lvlJc w:val="left"/>
      <w:pPr>
        <w:ind w:left="4048" w:hanging="720"/>
      </w:pPr>
      <w:rPr>
        <w:rFonts w:hint="default"/>
        <w:lang w:val="en-US" w:eastAsia="en-US" w:bidi="ar-SA"/>
      </w:rPr>
    </w:lvl>
    <w:lvl w:ilvl="5">
      <w:start w:val="0"/>
      <w:numFmt w:val="bullet"/>
      <w:lvlText w:val="•"/>
      <w:lvlJc w:val="left"/>
      <w:pPr>
        <w:ind w:left="4850" w:hanging="720"/>
      </w:pPr>
      <w:rPr>
        <w:rFonts w:hint="default"/>
        <w:lang w:val="en-US" w:eastAsia="en-US" w:bidi="ar-SA"/>
      </w:rPr>
    </w:lvl>
    <w:lvl w:ilvl="6">
      <w:start w:val="0"/>
      <w:numFmt w:val="bullet"/>
      <w:lvlText w:val="•"/>
      <w:lvlJc w:val="left"/>
      <w:pPr>
        <w:ind w:left="5652" w:hanging="720"/>
      </w:pPr>
      <w:rPr>
        <w:rFonts w:hint="default"/>
        <w:lang w:val="en-US" w:eastAsia="en-US" w:bidi="ar-SA"/>
      </w:rPr>
    </w:lvl>
    <w:lvl w:ilvl="7">
      <w:start w:val="0"/>
      <w:numFmt w:val="bullet"/>
      <w:lvlText w:val="•"/>
      <w:lvlJc w:val="left"/>
      <w:pPr>
        <w:ind w:left="6454" w:hanging="720"/>
      </w:pPr>
      <w:rPr>
        <w:rFonts w:hint="default"/>
        <w:lang w:val="en-US" w:eastAsia="en-US" w:bidi="ar-SA"/>
      </w:rPr>
    </w:lvl>
    <w:lvl w:ilvl="8">
      <w:start w:val="0"/>
      <w:numFmt w:val="bullet"/>
      <w:lvlText w:val="•"/>
      <w:lvlJc w:val="left"/>
      <w:pPr>
        <w:ind w:left="7256"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840" w:right="145" w:hanging="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dc:title>DECLARATION AND RESOLUTIONS ADOPTED BY THE THIRTY-SEVENTH ORDINARY SESSION OF THE COUNCIL OF MINISTERS</dc:title>
  <dcterms:created xsi:type="dcterms:W3CDTF">2023-04-11T21:37:45Z</dcterms:created>
  <dcterms:modified xsi:type="dcterms:W3CDTF">2023-04-11T21:37:45Z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2023-03-18T00:00:00Z</vt:filetime>
  </property>
  <property fmtid="{D5CDD505-2E9C-101B-9397-08002B2CF9AE}" pid="3" name="LastSaved">
    <vt:filetime>2023-04-11T00:00:00Z</vt:filetime>
  </property>
  <property fmtid="{D5CDD505-2E9C-101B-9397-08002B2CF9AE}" pid="4" name="Producer">
    <vt:lpwstr>Acrobat PDFWriter 3.02 for Windows NT</vt:lpwstr>
  </property>
</Properties>
</file>