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120"/>
      </w:pPr>
      <w:r>
        <w:rPr/>
        <w:t>CM/Res.1285</w:t>
      </w:r>
      <w:r>
        <w:rPr>
          <w:spacing w:val="-8"/>
        </w:rPr>
        <w:t> </w:t>
      </w:r>
      <w:r>
        <w:rPr>
          <w:spacing w:val="-4"/>
        </w:rPr>
        <w:t>(LII)</w:t>
      </w:r>
    </w:p>
    <w:p>
      <w:pPr>
        <w:pStyle w:val="BodyText"/>
        <w:spacing w:before="5"/>
      </w:pPr>
    </w:p>
    <w:p>
      <w:pPr>
        <w:pStyle w:val="Title"/>
        <w:spacing w:line="242" w:lineRule="auto"/>
        <w:rPr>
          <w:u w:val="none"/>
        </w:rPr>
      </w:pPr>
      <w:r>
        <w:rPr>
          <w:u w:val="single"/>
        </w:rPr>
        <w:t>RESOLUTION</w:t>
      </w:r>
      <w:r>
        <w:rPr>
          <w:spacing w:val="-8"/>
          <w:u w:val="single"/>
        </w:rPr>
        <w:t> </w:t>
      </w:r>
      <w:r>
        <w:rPr>
          <w:u w:val="single"/>
        </w:rPr>
        <w:t>ON</w:t>
      </w:r>
      <w:r>
        <w:rPr>
          <w:spacing w:val="-8"/>
          <w:u w:val="single"/>
        </w:rPr>
        <w:t> </w:t>
      </w:r>
      <w:r>
        <w:rPr>
          <w:u w:val="single"/>
        </w:rPr>
        <w:t>THE</w:t>
      </w:r>
      <w:r>
        <w:rPr>
          <w:spacing w:val="-8"/>
          <w:u w:val="single"/>
        </w:rPr>
        <w:t> </w:t>
      </w:r>
      <w:r>
        <w:rPr>
          <w:u w:val="single"/>
        </w:rPr>
        <w:t>REPORT</w:t>
      </w:r>
      <w:r>
        <w:rPr>
          <w:spacing w:val="-8"/>
          <w:u w:val="single"/>
        </w:rPr>
        <w:t> </w:t>
      </w:r>
      <w:r>
        <w:rPr>
          <w:u w:val="single"/>
        </w:rPr>
        <w:t>OF</w:t>
      </w:r>
      <w:r>
        <w:rPr>
          <w:spacing w:val="-6"/>
          <w:u w:val="single"/>
        </w:rPr>
        <w:t> </w:t>
      </w:r>
      <w:r>
        <w:rPr>
          <w:u w:val="single"/>
        </w:rPr>
        <w:t>THE</w:t>
      </w:r>
      <w:r>
        <w:rPr>
          <w:spacing w:val="-8"/>
          <w:u w:val="single"/>
        </w:rPr>
        <w:t> </w:t>
      </w:r>
      <w:r>
        <w:rPr>
          <w:u w:val="single"/>
        </w:rPr>
        <w:t>UNITED</w:t>
      </w:r>
      <w:r>
        <w:rPr>
          <w:spacing w:val="-8"/>
          <w:u w:val="single"/>
        </w:rPr>
        <w:t> </w:t>
      </w:r>
      <w:r>
        <w:rPr>
          <w:u w:val="single"/>
        </w:rPr>
        <w:t>NATIONS</w:t>
      </w:r>
      <w:r>
        <w:rPr>
          <w:spacing w:val="-8"/>
          <w:u w:val="single"/>
        </w:rPr>
        <w:t> </w:t>
      </w:r>
      <w:r>
        <w:rPr>
          <w:u w:val="single"/>
        </w:rPr>
        <w:t>SECRETARY-</w:t>
      </w:r>
      <w:r>
        <w:rPr>
          <w:u w:val="none"/>
        </w:rPr>
        <w:t> </w:t>
      </w:r>
      <w:r>
        <w:rPr>
          <w:u w:val="single"/>
        </w:rPr>
        <w:t>GENERAL’S EXPERT GROUP ON AFRICAN COMMODITY PROBLEMS</w:t>
      </w:r>
    </w:p>
    <w:p>
      <w:pPr>
        <w:pStyle w:val="BodyText"/>
        <w:rPr>
          <w:b/>
          <w:sz w:val="20"/>
        </w:rPr>
      </w:pPr>
    </w:p>
    <w:p>
      <w:pPr>
        <w:pStyle w:val="BodyText"/>
        <w:spacing w:before="3"/>
        <w:rPr>
          <w:b/>
          <w:sz w:val="19"/>
        </w:rPr>
      </w:pPr>
    </w:p>
    <w:p>
      <w:pPr>
        <w:pStyle w:val="BodyText"/>
        <w:spacing w:line="242" w:lineRule="auto" w:before="90"/>
        <w:ind w:left="120" w:right="177"/>
      </w:pPr>
      <w:r>
        <w:rPr/>
        <w:t>The</w:t>
      </w:r>
      <w:r>
        <w:rPr>
          <w:spacing w:val="-11"/>
        </w:rPr>
        <w:t> </w:t>
      </w:r>
      <w:r>
        <w:rPr/>
        <w:t>Council</w:t>
      </w:r>
      <w:r>
        <w:rPr>
          <w:spacing w:val="-11"/>
        </w:rPr>
        <w:t> </w:t>
      </w:r>
      <w:r>
        <w:rPr/>
        <w:t>of</w:t>
      </w:r>
      <w:r>
        <w:rPr>
          <w:spacing w:val="-11"/>
        </w:rPr>
        <w:t> </w:t>
      </w:r>
      <w:r>
        <w:rPr/>
        <w:t>Ministers</w:t>
      </w:r>
      <w:r>
        <w:rPr>
          <w:spacing w:val="-11"/>
        </w:rPr>
        <w:t> </w:t>
      </w:r>
      <w:r>
        <w:rPr/>
        <w:t>of</w:t>
      </w:r>
      <w:r>
        <w:rPr>
          <w:spacing w:val="-11"/>
        </w:rPr>
        <w:t> </w:t>
      </w:r>
      <w:r>
        <w:rPr/>
        <w:t>the</w:t>
      </w:r>
      <w:r>
        <w:rPr>
          <w:spacing w:val="-11"/>
        </w:rPr>
        <w:t> </w:t>
      </w:r>
      <w:r>
        <w:rPr/>
        <w:t>Organization</w:t>
      </w:r>
      <w:r>
        <w:rPr>
          <w:spacing w:val="-11"/>
        </w:rPr>
        <w:t> </w:t>
      </w:r>
      <w:r>
        <w:rPr/>
        <w:t>of</w:t>
      </w:r>
      <w:r>
        <w:rPr>
          <w:spacing w:val="-11"/>
        </w:rPr>
        <w:t> </w:t>
      </w:r>
      <w:r>
        <w:rPr/>
        <w:t>African</w:t>
      </w:r>
      <w:r>
        <w:rPr>
          <w:spacing w:val="-11"/>
        </w:rPr>
        <w:t> </w:t>
      </w:r>
      <w:r>
        <w:rPr/>
        <w:t>Unity,</w:t>
      </w:r>
      <w:r>
        <w:rPr>
          <w:spacing w:val="-10"/>
        </w:rPr>
        <w:t> </w:t>
      </w:r>
      <w:r>
        <w:rPr/>
        <w:t>meeting</w:t>
      </w:r>
      <w:r>
        <w:rPr>
          <w:spacing w:val="-11"/>
        </w:rPr>
        <w:t> </w:t>
      </w:r>
      <w:r>
        <w:rPr/>
        <w:t>in</w:t>
      </w:r>
      <w:r>
        <w:rPr>
          <w:spacing w:val="-11"/>
        </w:rPr>
        <w:t> </w:t>
      </w:r>
      <w:r>
        <w:rPr/>
        <w:t>its</w:t>
      </w:r>
      <w:r>
        <w:rPr>
          <w:spacing w:val="-11"/>
        </w:rPr>
        <w:t> </w:t>
      </w:r>
      <w:r>
        <w:rPr/>
        <w:t>Fifty- second Ordinary Session in Addis Ababa, Ethiopia, from 3 to 8 July 1990,</w:t>
      </w:r>
    </w:p>
    <w:p>
      <w:pPr>
        <w:pStyle w:val="BodyText"/>
        <w:spacing w:before="8"/>
        <w:rPr>
          <w:sz w:val="23"/>
        </w:rPr>
      </w:pPr>
    </w:p>
    <w:p>
      <w:pPr>
        <w:pStyle w:val="BodyText"/>
        <w:spacing w:before="1"/>
        <w:ind w:left="119" w:right="16"/>
      </w:pPr>
      <w:r>
        <w:rPr>
          <w:u w:val="single"/>
        </w:rPr>
        <w:t>Recalling</w:t>
      </w:r>
      <w:r>
        <w:rPr/>
        <w:t> resolution AHG/177 (XXIV) of the Assembly of Heads of State and Government</w:t>
      </w:r>
      <w:r>
        <w:rPr>
          <w:spacing w:val="-2"/>
        </w:rPr>
        <w:t> </w:t>
      </w:r>
      <w:r>
        <w:rPr/>
        <w:t>of</w:t>
      </w:r>
      <w:r>
        <w:rPr>
          <w:spacing w:val="-4"/>
        </w:rPr>
        <w:t> </w:t>
      </w:r>
      <w:r>
        <w:rPr/>
        <w:t>the</w:t>
      </w:r>
      <w:r>
        <w:rPr>
          <w:spacing w:val="-4"/>
        </w:rPr>
        <w:t> </w:t>
      </w:r>
      <w:r>
        <w:rPr/>
        <w:t>OAU</w:t>
      </w:r>
      <w:r>
        <w:rPr>
          <w:spacing w:val="-4"/>
        </w:rPr>
        <w:t> </w:t>
      </w:r>
      <w:r>
        <w:rPr/>
        <w:t>adopted</w:t>
      </w:r>
      <w:r>
        <w:rPr>
          <w:spacing w:val="-4"/>
        </w:rPr>
        <w:t> </w:t>
      </w:r>
      <w:r>
        <w:rPr/>
        <w:t>in</w:t>
      </w:r>
      <w:r>
        <w:rPr>
          <w:spacing w:val="-4"/>
        </w:rPr>
        <w:t> </w:t>
      </w:r>
      <w:r>
        <w:rPr/>
        <w:t>May</w:t>
      </w:r>
      <w:r>
        <w:rPr>
          <w:spacing w:val="-4"/>
        </w:rPr>
        <w:t> </w:t>
      </w:r>
      <w:r>
        <w:rPr/>
        <w:t>1988,</w:t>
      </w:r>
      <w:r>
        <w:rPr>
          <w:spacing w:val="-3"/>
        </w:rPr>
        <w:t> </w:t>
      </w:r>
      <w:r>
        <w:rPr/>
        <w:t>which</w:t>
      </w:r>
      <w:r>
        <w:rPr>
          <w:spacing w:val="-4"/>
        </w:rPr>
        <w:t> </w:t>
      </w:r>
      <w:r>
        <w:rPr/>
        <w:t>requested</w:t>
      </w:r>
      <w:r>
        <w:rPr>
          <w:spacing w:val="-4"/>
        </w:rPr>
        <w:t> </w:t>
      </w:r>
      <w:r>
        <w:rPr/>
        <w:t>the</w:t>
      </w:r>
      <w:r>
        <w:rPr>
          <w:spacing w:val="-4"/>
        </w:rPr>
        <w:t> </w:t>
      </w:r>
      <w:r>
        <w:rPr/>
        <w:t>Secretary-General</w:t>
      </w:r>
      <w:r>
        <w:rPr>
          <w:spacing w:val="-4"/>
        </w:rPr>
        <w:t> </w:t>
      </w:r>
      <w:r>
        <w:rPr/>
        <w:t>of the United Nations to establish a High-level Expert Group to examine the problem of African commodities,</w:t>
      </w:r>
    </w:p>
    <w:p>
      <w:pPr>
        <w:pStyle w:val="BodyText"/>
        <w:spacing w:before="9"/>
        <w:rPr>
          <w:sz w:val="23"/>
        </w:rPr>
      </w:pPr>
    </w:p>
    <w:p>
      <w:pPr>
        <w:pStyle w:val="BodyText"/>
        <w:ind w:left="120" w:right="177"/>
      </w:pPr>
      <w:r>
        <w:rPr>
          <w:u w:val="single"/>
        </w:rPr>
        <w:t>Bearing in mind</w:t>
      </w:r>
      <w:r>
        <w:rPr/>
        <w:t> that the General Assembly of the United Nations adopted resolution 43/27</w:t>
      </w:r>
      <w:r>
        <w:rPr>
          <w:spacing w:val="-5"/>
        </w:rPr>
        <w:t> </w:t>
      </w:r>
      <w:r>
        <w:rPr/>
        <w:t>by</w:t>
      </w:r>
      <w:r>
        <w:rPr>
          <w:spacing w:val="-5"/>
        </w:rPr>
        <w:t> </w:t>
      </w:r>
      <w:r>
        <w:rPr/>
        <w:t>which</w:t>
      </w:r>
      <w:r>
        <w:rPr>
          <w:spacing w:val="-5"/>
        </w:rPr>
        <w:t> </w:t>
      </w:r>
      <w:r>
        <w:rPr/>
        <w:t>the</w:t>
      </w:r>
      <w:r>
        <w:rPr>
          <w:spacing w:val="-5"/>
        </w:rPr>
        <w:t> </w:t>
      </w:r>
      <w:r>
        <w:rPr/>
        <w:t>Secretary-General</w:t>
      </w:r>
      <w:r>
        <w:rPr>
          <w:spacing w:val="-6"/>
        </w:rPr>
        <w:t> </w:t>
      </w:r>
      <w:r>
        <w:rPr/>
        <w:t>of</w:t>
      </w:r>
      <w:r>
        <w:rPr>
          <w:spacing w:val="-6"/>
        </w:rPr>
        <w:t> </w:t>
      </w:r>
      <w:r>
        <w:rPr/>
        <w:t>the</w:t>
      </w:r>
      <w:r>
        <w:rPr>
          <w:spacing w:val="-6"/>
        </w:rPr>
        <w:t> </w:t>
      </w:r>
      <w:r>
        <w:rPr/>
        <w:t>UN</w:t>
      </w:r>
      <w:r>
        <w:rPr>
          <w:spacing w:val="-6"/>
        </w:rPr>
        <w:t> </w:t>
      </w:r>
      <w:r>
        <w:rPr/>
        <w:t>constituted</w:t>
      </w:r>
      <w:r>
        <w:rPr>
          <w:spacing w:val="-6"/>
        </w:rPr>
        <w:t> </w:t>
      </w:r>
      <w:r>
        <w:rPr/>
        <w:t>the</w:t>
      </w:r>
      <w:r>
        <w:rPr>
          <w:spacing w:val="-6"/>
        </w:rPr>
        <w:t> </w:t>
      </w:r>
      <w:r>
        <w:rPr/>
        <w:t>Expert</w:t>
      </w:r>
      <w:r>
        <w:rPr>
          <w:spacing w:val="-3"/>
        </w:rPr>
        <w:t> </w:t>
      </w:r>
      <w:r>
        <w:rPr/>
        <w:t>Group</w:t>
      </w:r>
      <w:r>
        <w:rPr>
          <w:spacing w:val="-6"/>
        </w:rPr>
        <w:t> </w:t>
      </w:r>
      <w:r>
        <w:rPr/>
        <w:t>under</w:t>
      </w:r>
      <w:r>
        <w:rPr>
          <w:spacing w:val="-5"/>
        </w:rPr>
        <w:t> </w:t>
      </w:r>
      <w:r>
        <w:rPr/>
        <w:t>the Chairmanship of Honorable Malcolm Fraser, former Prime Minister of Australia,</w:t>
      </w:r>
    </w:p>
    <w:p>
      <w:pPr>
        <w:pStyle w:val="BodyText"/>
      </w:pPr>
    </w:p>
    <w:p>
      <w:pPr>
        <w:pStyle w:val="BodyText"/>
        <w:ind w:left="120" w:right="177"/>
      </w:pPr>
      <w:r>
        <w:rPr>
          <w:u w:val="single"/>
        </w:rPr>
        <w:t>Noting</w:t>
      </w:r>
      <w:r>
        <w:rPr/>
        <w:t> that the Group has completed its assignment and that its report will be subsequently</w:t>
      </w:r>
      <w:r>
        <w:rPr>
          <w:spacing w:val="-10"/>
        </w:rPr>
        <w:t> </w:t>
      </w:r>
      <w:r>
        <w:rPr/>
        <w:t>forwarded</w:t>
      </w:r>
      <w:r>
        <w:rPr>
          <w:spacing w:val="-10"/>
        </w:rPr>
        <w:t> </w:t>
      </w:r>
      <w:r>
        <w:rPr/>
        <w:t>to</w:t>
      </w:r>
      <w:r>
        <w:rPr>
          <w:spacing w:val="-8"/>
        </w:rPr>
        <w:t> </w:t>
      </w:r>
      <w:r>
        <w:rPr/>
        <w:t>the</w:t>
      </w:r>
      <w:r>
        <w:rPr>
          <w:spacing w:val="-10"/>
        </w:rPr>
        <w:t> </w:t>
      </w:r>
      <w:r>
        <w:rPr/>
        <w:t>Forty-fifth</w:t>
      </w:r>
      <w:r>
        <w:rPr>
          <w:spacing w:val="-10"/>
        </w:rPr>
        <w:t> </w:t>
      </w:r>
      <w:r>
        <w:rPr/>
        <w:t>Session</w:t>
      </w:r>
      <w:r>
        <w:rPr>
          <w:spacing w:val="-10"/>
        </w:rPr>
        <w:t> </w:t>
      </w:r>
      <w:r>
        <w:rPr/>
        <w:t>of</w:t>
      </w:r>
      <w:r>
        <w:rPr>
          <w:spacing w:val="-10"/>
        </w:rPr>
        <w:t> </w:t>
      </w:r>
      <w:r>
        <w:rPr/>
        <w:t>the</w:t>
      </w:r>
      <w:r>
        <w:rPr>
          <w:spacing w:val="-10"/>
        </w:rPr>
        <w:t> </w:t>
      </w:r>
      <w:r>
        <w:rPr/>
        <w:t>United</w:t>
      </w:r>
      <w:r>
        <w:rPr>
          <w:spacing w:val="-10"/>
        </w:rPr>
        <w:t> </w:t>
      </w:r>
      <w:r>
        <w:rPr/>
        <w:t>Nations</w:t>
      </w:r>
      <w:r>
        <w:rPr>
          <w:spacing w:val="-10"/>
        </w:rPr>
        <w:t> </w:t>
      </w:r>
      <w:r>
        <w:rPr/>
        <w:t>General Assembly for consideration,</w:t>
      </w:r>
    </w:p>
    <w:p>
      <w:pPr>
        <w:pStyle w:val="BodyText"/>
      </w:pPr>
    </w:p>
    <w:p>
      <w:pPr>
        <w:pStyle w:val="BodyText"/>
        <w:spacing w:line="242" w:lineRule="auto"/>
        <w:ind w:left="120" w:right="177" w:hanging="1"/>
      </w:pPr>
      <w:r>
        <w:rPr>
          <w:u w:val="single"/>
        </w:rPr>
        <w:t>Having</w:t>
      </w:r>
      <w:r>
        <w:rPr>
          <w:spacing w:val="-9"/>
          <w:u w:val="single"/>
        </w:rPr>
        <w:t> </w:t>
      </w:r>
      <w:r>
        <w:rPr>
          <w:u w:val="single"/>
        </w:rPr>
        <w:t>noted</w:t>
      </w:r>
      <w:r>
        <w:rPr/>
        <w:t> the</w:t>
      </w:r>
      <w:r>
        <w:rPr>
          <w:spacing w:val="-8"/>
        </w:rPr>
        <w:t> </w:t>
      </w:r>
      <w:r>
        <w:rPr/>
        <w:t>said</w:t>
      </w:r>
      <w:r>
        <w:rPr>
          <w:spacing w:val="-8"/>
        </w:rPr>
        <w:t> </w:t>
      </w:r>
      <w:r>
        <w:rPr/>
        <w:t>report</w:t>
      </w:r>
      <w:r>
        <w:rPr>
          <w:spacing w:val="-6"/>
        </w:rPr>
        <w:t> </w:t>
      </w:r>
      <w:r>
        <w:rPr/>
        <w:t>entitled</w:t>
      </w:r>
      <w:r>
        <w:rPr>
          <w:spacing w:val="-7"/>
        </w:rPr>
        <w:t> </w:t>
      </w:r>
      <w:r>
        <w:rPr/>
        <w:t>“African</w:t>
      </w:r>
      <w:r>
        <w:rPr>
          <w:spacing w:val="-8"/>
        </w:rPr>
        <w:t> </w:t>
      </w:r>
      <w:r>
        <w:rPr/>
        <w:t>Commodity</w:t>
      </w:r>
      <w:r>
        <w:rPr>
          <w:spacing w:val="-8"/>
        </w:rPr>
        <w:t> </w:t>
      </w:r>
      <w:r>
        <w:rPr/>
        <w:t>Problems</w:t>
      </w:r>
      <w:r>
        <w:rPr>
          <w:spacing w:val="21"/>
        </w:rPr>
        <w:t> </w:t>
      </w:r>
      <w:r>
        <w:rPr/>
        <w:t>-</w:t>
      </w:r>
      <w:r>
        <w:rPr>
          <w:spacing w:val="-7"/>
        </w:rPr>
        <w:t> </w:t>
      </w:r>
      <w:r>
        <w:rPr/>
        <w:t>Towards</w:t>
      </w:r>
      <w:r>
        <w:rPr>
          <w:spacing w:val="-8"/>
        </w:rPr>
        <w:t> </w:t>
      </w:r>
      <w:r>
        <w:rPr/>
        <w:t>a </w:t>
      </w:r>
      <w:r>
        <w:rPr>
          <w:spacing w:val="-2"/>
        </w:rPr>
        <w:t>Solution”,</w:t>
      </w:r>
    </w:p>
    <w:p>
      <w:pPr>
        <w:pStyle w:val="BodyText"/>
        <w:spacing w:before="8"/>
        <w:rPr>
          <w:sz w:val="23"/>
        </w:rPr>
      </w:pPr>
    </w:p>
    <w:p>
      <w:pPr>
        <w:pStyle w:val="BodyText"/>
        <w:ind w:left="120"/>
      </w:pPr>
      <w:r>
        <w:rPr>
          <w:u w:val="single"/>
        </w:rPr>
        <w:t>Further</w:t>
      </w:r>
      <w:r>
        <w:rPr>
          <w:spacing w:val="-10"/>
          <w:u w:val="single"/>
        </w:rPr>
        <w:t> </w:t>
      </w:r>
      <w:r>
        <w:rPr>
          <w:u w:val="single"/>
        </w:rPr>
        <w:t>noting</w:t>
      </w:r>
      <w:r>
        <w:rPr>
          <w:spacing w:val="-7"/>
        </w:rPr>
        <w:t> </w:t>
      </w:r>
      <w:r>
        <w:rPr/>
        <w:t>the</w:t>
      </w:r>
      <w:r>
        <w:rPr>
          <w:spacing w:val="-9"/>
        </w:rPr>
        <w:t> </w:t>
      </w:r>
      <w:r>
        <w:rPr/>
        <w:t>other</w:t>
      </w:r>
      <w:r>
        <w:rPr>
          <w:spacing w:val="-8"/>
        </w:rPr>
        <w:t> </w:t>
      </w:r>
      <w:r>
        <w:rPr/>
        <w:t>relevant</w:t>
      </w:r>
      <w:r>
        <w:rPr>
          <w:spacing w:val="-8"/>
        </w:rPr>
        <w:t> </w:t>
      </w:r>
      <w:r>
        <w:rPr/>
        <w:t>document</w:t>
      </w:r>
      <w:r>
        <w:rPr>
          <w:spacing w:val="-8"/>
        </w:rPr>
        <w:t> </w:t>
      </w:r>
      <w:r>
        <w:rPr/>
        <w:t>made</w:t>
      </w:r>
      <w:r>
        <w:rPr>
          <w:spacing w:val="-9"/>
        </w:rPr>
        <w:t> </w:t>
      </w:r>
      <w:r>
        <w:rPr/>
        <w:t>available</w:t>
      </w:r>
      <w:r>
        <w:rPr>
          <w:spacing w:val="-9"/>
        </w:rPr>
        <w:t> </w:t>
      </w:r>
      <w:r>
        <w:rPr/>
        <w:t>by</w:t>
      </w:r>
      <w:r>
        <w:rPr>
          <w:spacing w:val="-9"/>
        </w:rPr>
        <w:t> </w:t>
      </w:r>
      <w:r>
        <w:rPr/>
        <w:t>the</w:t>
      </w:r>
      <w:r>
        <w:rPr>
          <w:spacing w:val="-10"/>
        </w:rPr>
        <w:t> </w:t>
      </w:r>
      <w:r>
        <w:rPr/>
        <w:t>Secretariat</w:t>
      </w:r>
      <w:r>
        <w:rPr>
          <w:spacing w:val="-7"/>
        </w:rPr>
        <w:t> </w:t>
      </w:r>
      <w:r>
        <w:rPr/>
        <w:t>of</w:t>
      </w:r>
      <w:r>
        <w:rPr>
          <w:spacing w:val="-10"/>
        </w:rPr>
        <w:t> </w:t>
      </w:r>
      <w:r>
        <w:rPr/>
        <w:t>the</w:t>
      </w:r>
      <w:r>
        <w:rPr>
          <w:spacing w:val="-9"/>
        </w:rPr>
        <w:t> </w:t>
      </w:r>
      <w:r>
        <w:rPr>
          <w:spacing w:val="-4"/>
        </w:rPr>
        <w:t>OAU:</w:t>
      </w:r>
    </w:p>
    <w:p>
      <w:pPr>
        <w:pStyle w:val="BodyText"/>
      </w:pPr>
    </w:p>
    <w:p>
      <w:pPr>
        <w:pStyle w:val="ListParagraph"/>
        <w:numPr>
          <w:ilvl w:val="0"/>
          <w:numId w:val="1"/>
        </w:numPr>
        <w:tabs>
          <w:tab w:pos="1201" w:val="left" w:leader="none"/>
        </w:tabs>
        <w:spacing w:line="240" w:lineRule="auto" w:before="1" w:after="0"/>
        <w:ind w:left="1199" w:right="357" w:hanging="360"/>
        <w:jc w:val="left"/>
        <w:rPr>
          <w:sz w:val="24"/>
        </w:rPr>
      </w:pPr>
      <w:r>
        <w:rPr>
          <w:sz w:val="24"/>
        </w:rPr>
        <w:t>EXPRESSES</w:t>
      </w:r>
      <w:r>
        <w:rPr>
          <w:spacing w:val="-2"/>
          <w:sz w:val="24"/>
        </w:rPr>
        <w:t> </w:t>
      </w:r>
      <w:r>
        <w:rPr>
          <w:sz w:val="24"/>
        </w:rPr>
        <w:t>WITH</w:t>
      </w:r>
      <w:r>
        <w:rPr>
          <w:spacing w:val="-3"/>
          <w:sz w:val="24"/>
        </w:rPr>
        <w:t> </w:t>
      </w:r>
      <w:r>
        <w:rPr>
          <w:sz w:val="24"/>
        </w:rPr>
        <w:t>GRATITUDE to the</w:t>
      </w:r>
      <w:r>
        <w:rPr>
          <w:spacing w:val="-3"/>
          <w:sz w:val="24"/>
        </w:rPr>
        <w:t> </w:t>
      </w:r>
      <w:r>
        <w:rPr>
          <w:sz w:val="24"/>
        </w:rPr>
        <w:t>Secretary-General</w:t>
      </w:r>
      <w:r>
        <w:rPr>
          <w:spacing w:val="-2"/>
          <w:sz w:val="24"/>
        </w:rPr>
        <w:t> </w:t>
      </w:r>
      <w:r>
        <w:rPr>
          <w:sz w:val="24"/>
        </w:rPr>
        <w:t>of</w:t>
      </w:r>
      <w:r>
        <w:rPr>
          <w:spacing w:val="-2"/>
          <w:sz w:val="24"/>
        </w:rPr>
        <w:t> </w:t>
      </w:r>
      <w:r>
        <w:rPr>
          <w:sz w:val="24"/>
        </w:rPr>
        <w:t>the</w:t>
      </w:r>
      <w:r>
        <w:rPr>
          <w:spacing w:val="-2"/>
          <w:sz w:val="24"/>
        </w:rPr>
        <w:t> </w:t>
      </w:r>
      <w:r>
        <w:rPr>
          <w:sz w:val="24"/>
        </w:rPr>
        <w:t>UN, for creating</w:t>
      </w:r>
      <w:r>
        <w:rPr>
          <w:spacing w:val="-4"/>
          <w:sz w:val="24"/>
        </w:rPr>
        <w:t> </w:t>
      </w:r>
      <w:r>
        <w:rPr>
          <w:sz w:val="24"/>
        </w:rPr>
        <w:t>up</w:t>
      </w:r>
      <w:r>
        <w:rPr>
          <w:spacing w:val="-4"/>
          <w:sz w:val="24"/>
        </w:rPr>
        <w:t> </w:t>
      </w:r>
      <w:r>
        <w:rPr>
          <w:sz w:val="24"/>
        </w:rPr>
        <w:t>the</w:t>
      </w:r>
      <w:r>
        <w:rPr>
          <w:spacing w:val="-4"/>
          <w:sz w:val="24"/>
        </w:rPr>
        <w:t> </w:t>
      </w:r>
      <w:r>
        <w:rPr>
          <w:sz w:val="24"/>
        </w:rPr>
        <w:t>Expert</w:t>
      </w:r>
      <w:r>
        <w:rPr>
          <w:spacing w:val="-1"/>
          <w:sz w:val="24"/>
        </w:rPr>
        <w:t> </w:t>
      </w:r>
      <w:r>
        <w:rPr>
          <w:sz w:val="24"/>
        </w:rPr>
        <w:t>Group</w:t>
      </w:r>
      <w:r>
        <w:rPr>
          <w:spacing w:val="-2"/>
          <w:sz w:val="24"/>
        </w:rPr>
        <w:t> </w:t>
      </w:r>
      <w:r>
        <w:rPr>
          <w:sz w:val="24"/>
        </w:rPr>
        <w:t>of</w:t>
      </w:r>
      <w:r>
        <w:rPr>
          <w:spacing w:val="-2"/>
          <w:sz w:val="24"/>
        </w:rPr>
        <w:t> </w:t>
      </w:r>
      <w:r>
        <w:rPr>
          <w:sz w:val="24"/>
        </w:rPr>
        <w:t>African</w:t>
      </w:r>
      <w:r>
        <w:rPr>
          <w:spacing w:val="-2"/>
          <w:sz w:val="24"/>
        </w:rPr>
        <w:t> </w:t>
      </w:r>
      <w:r>
        <w:rPr>
          <w:sz w:val="24"/>
        </w:rPr>
        <w:t>Commodity</w:t>
      </w:r>
      <w:r>
        <w:rPr>
          <w:spacing w:val="-2"/>
          <w:sz w:val="24"/>
        </w:rPr>
        <w:t> </w:t>
      </w:r>
      <w:r>
        <w:rPr>
          <w:sz w:val="24"/>
        </w:rPr>
        <w:t>Problems</w:t>
      </w:r>
      <w:r>
        <w:rPr>
          <w:spacing w:val="-2"/>
          <w:sz w:val="24"/>
        </w:rPr>
        <w:t> </w:t>
      </w:r>
      <w:r>
        <w:rPr>
          <w:sz w:val="24"/>
        </w:rPr>
        <w:t>as</w:t>
      </w:r>
      <w:r>
        <w:rPr>
          <w:spacing w:val="-2"/>
          <w:sz w:val="24"/>
        </w:rPr>
        <w:t> </w:t>
      </w:r>
      <w:r>
        <w:rPr>
          <w:sz w:val="24"/>
        </w:rPr>
        <w:t>requested by the Assembly of Heads of State and Government and NOTES that the Group has completed its assignment;</w:t>
      </w:r>
    </w:p>
    <w:p>
      <w:pPr>
        <w:pStyle w:val="BodyText"/>
        <w:spacing w:before="9"/>
        <w:rPr>
          <w:sz w:val="23"/>
        </w:rPr>
      </w:pPr>
    </w:p>
    <w:p>
      <w:pPr>
        <w:pStyle w:val="ListParagraph"/>
        <w:numPr>
          <w:ilvl w:val="0"/>
          <w:numId w:val="1"/>
        </w:numPr>
        <w:tabs>
          <w:tab w:pos="1200" w:val="left" w:leader="none"/>
        </w:tabs>
        <w:spacing w:line="240" w:lineRule="auto" w:before="0" w:after="0"/>
        <w:ind w:left="1199" w:right="225" w:hanging="360"/>
        <w:jc w:val="left"/>
        <w:rPr>
          <w:sz w:val="24"/>
        </w:rPr>
      </w:pPr>
      <w:r>
        <w:rPr>
          <w:sz w:val="24"/>
        </w:rPr>
        <w:t>DIRECTS the Permanent Steering Committee with the participation of the Drafting</w:t>
      </w:r>
      <w:r>
        <w:rPr>
          <w:spacing w:val="-6"/>
          <w:sz w:val="24"/>
        </w:rPr>
        <w:t> </w:t>
      </w:r>
      <w:r>
        <w:rPr>
          <w:sz w:val="24"/>
        </w:rPr>
        <w:t>Committee</w:t>
      </w:r>
      <w:r>
        <w:rPr>
          <w:spacing w:val="-6"/>
          <w:sz w:val="24"/>
        </w:rPr>
        <w:t> </w:t>
      </w:r>
      <w:r>
        <w:rPr>
          <w:sz w:val="24"/>
        </w:rPr>
        <w:t>of</w:t>
      </w:r>
      <w:r>
        <w:rPr>
          <w:spacing w:val="-6"/>
          <w:sz w:val="24"/>
        </w:rPr>
        <w:t> </w:t>
      </w:r>
      <w:r>
        <w:rPr>
          <w:sz w:val="24"/>
        </w:rPr>
        <w:t>the</w:t>
      </w:r>
      <w:r>
        <w:rPr>
          <w:spacing w:val="-6"/>
          <w:sz w:val="24"/>
        </w:rPr>
        <w:t> </w:t>
      </w:r>
      <w:r>
        <w:rPr>
          <w:sz w:val="24"/>
        </w:rPr>
        <w:t>Whole,</w:t>
      </w:r>
      <w:r>
        <w:rPr>
          <w:spacing w:val="-5"/>
          <w:sz w:val="24"/>
        </w:rPr>
        <w:t> </w:t>
      </w:r>
      <w:r>
        <w:rPr>
          <w:sz w:val="24"/>
        </w:rPr>
        <w:t>during</w:t>
      </w:r>
      <w:r>
        <w:rPr>
          <w:spacing w:val="-6"/>
          <w:sz w:val="24"/>
        </w:rPr>
        <w:t> </w:t>
      </w:r>
      <w:r>
        <w:rPr>
          <w:sz w:val="24"/>
        </w:rPr>
        <w:t>its</w:t>
      </w:r>
      <w:r>
        <w:rPr>
          <w:spacing w:val="-6"/>
          <w:sz w:val="24"/>
        </w:rPr>
        <w:t> </w:t>
      </w:r>
      <w:r>
        <w:rPr>
          <w:sz w:val="24"/>
        </w:rPr>
        <w:t>next</w:t>
      </w:r>
      <w:r>
        <w:rPr>
          <w:spacing w:val="-5"/>
          <w:sz w:val="24"/>
        </w:rPr>
        <w:t> </w:t>
      </w:r>
      <w:r>
        <w:rPr>
          <w:sz w:val="24"/>
        </w:rPr>
        <w:t>meeting</w:t>
      </w:r>
      <w:r>
        <w:rPr>
          <w:spacing w:val="-6"/>
          <w:sz w:val="24"/>
        </w:rPr>
        <w:t> </w:t>
      </w:r>
      <w:r>
        <w:rPr>
          <w:sz w:val="24"/>
        </w:rPr>
        <w:t>in</w:t>
      </w:r>
      <w:r>
        <w:rPr>
          <w:spacing w:val="-6"/>
          <w:sz w:val="24"/>
        </w:rPr>
        <w:t> </w:t>
      </w:r>
      <w:r>
        <w:rPr>
          <w:sz w:val="24"/>
        </w:rPr>
        <w:t>August</w:t>
      </w:r>
      <w:r>
        <w:rPr>
          <w:spacing w:val="-5"/>
          <w:sz w:val="24"/>
        </w:rPr>
        <w:t> </w:t>
      </w:r>
      <w:r>
        <w:rPr>
          <w:sz w:val="24"/>
        </w:rPr>
        <w:t>1990,</w:t>
      </w:r>
      <w:r>
        <w:rPr>
          <w:spacing w:val="-5"/>
          <w:sz w:val="24"/>
        </w:rPr>
        <w:t> </w:t>
      </w:r>
      <w:r>
        <w:rPr>
          <w:sz w:val="24"/>
        </w:rPr>
        <w:t>to carry out an in-depth assessment of the said report of the Expert’s Group on African Commodity Problems, and all other related documents to be made available by the OAU Secretariat, in order to formulate a comprehensive African Common Position on the Report;</w:t>
      </w:r>
    </w:p>
    <w:p>
      <w:pPr>
        <w:pStyle w:val="BodyText"/>
        <w:spacing w:before="2"/>
      </w:pPr>
    </w:p>
    <w:p>
      <w:pPr>
        <w:pStyle w:val="ListParagraph"/>
        <w:numPr>
          <w:ilvl w:val="0"/>
          <w:numId w:val="1"/>
        </w:numPr>
        <w:tabs>
          <w:tab w:pos="1200" w:val="left" w:leader="none"/>
        </w:tabs>
        <w:spacing w:line="240" w:lineRule="auto" w:before="0" w:after="0"/>
        <w:ind w:left="1199" w:right="144" w:hanging="360"/>
        <w:jc w:val="left"/>
        <w:rPr>
          <w:sz w:val="24"/>
        </w:rPr>
      </w:pPr>
      <w:r>
        <w:rPr>
          <w:sz w:val="24"/>
        </w:rPr>
        <w:t>DECIDES that the expected African Common Position should constitute the stand</w:t>
      </w:r>
      <w:r>
        <w:rPr>
          <w:spacing w:val="-4"/>
          <w:sz w:val="24"/>
        </w:rPr>
        <w:t> </w:t>
      </w:r>
      <w:r>
        <w:rPr>
          <w:sz w:val="24"/>
        </w:rPr>
        <w:t>to</w:t>
      </w:r>
      <w:r>
        <w:rPr>
          <w:spacing w:val="-2"/>
          <w:sz w:val="24"/>
        </w:rPr>
        <w:t> </w:t>
      </w:r>
      <w:r>
        <w:rPr>
          <w:sz w:val="24"/>
        </w:rPr>
        <w:t>be</w:t>
      </w:r>
      <w:r>
        <w:rPr>
          <w:spacing w:val="-4"/>
          <w:sz w:val="24"/>
        </w:rPr>
        <w:t> </w:t>
      </w:r>
      <w:r>
        <w:rPr>
          <w:sz w:val="24"/>
        </w:rPr>
        <w:t>adopted</w:t>
      </w:r>
      <w:r>
        <w:rPr>
          <w:spacing w:val="-4"/>
          <w:sz w:val="24"/>
        </w:rPr>
        <w:t> </w:t>
      </w:r>
      <w:r>
        <w:rPr>
          <w:sz w:val="24"/>
        </w:rPr>
        <w:t>by</w:t>
      </w:r>
      <w:r>
        <w:rPr>
          <w:spacing w:val="-4"/>
          <w:sz w:val="24"/>
        </w:rPr>
        <w:t> </w:t>
      </w:r>
      <w:r>
        <w:rPr>
          <w:sz w:val="24"/>
        </w:rPr>
        <w:t>the</w:t>
      </w:r>
      <w:r>
        <w:rPr>
          <w:spacing w:val="-4"/>
          <w:sz w:val="24"/>
        </w:rPr>
        <w:t> </w:t>
      </w:r>
      <w:r>
        <w:rPr>
          <w:sz w:val="24"/>
        </w:rPr>
        <w:t>African</w:t>
      </w:r>
      <w:r>
        <w:rPr>
          <w:spacing w:val="-4"/>
          <w:sz w:val="24"/>
        </w:rPr>
        <w:t> </w:t>
      </w:r>
      <w:r>
        <w:rPr>
          <w:sz w:val="24"/>
        </w:rPr>
        <w:t>Group</w:t>
      </w:r>
      <w:r>
        <w:rPr>
          <w:spacing w:val="-4"/>
          <w:sz w:val="24"/>
        </w:rPr>
        <w:t> </w:t>
      </w:r>
      <w:r>
        <w:rPr>
          <w:sz w:val="24"/>
        </w:rPr>
        <w:t>during</w:t>
      </w:r>
      <w:r>
        <w:rPr>
          <w:spacing w:val="-4"/>
          <w:sz w:val="24"/>
        </w:rPr>
        <w:t> </w:t>
      </w:r>
      <w:r>
        <w:rPr>
          <w:sz w:val="24"/>
        </w:rPr>
        <w:t>the</w:t>
      </w:r>
      <w:r>
        <w:rPr>
          <w:spacing w:val="-4"/>
          <w:sz w:val="24"/>
        </w:rPr>
        <w:t> </w:t>
      </w:r>
      <w:r>
        <w:rPr>
          <w:sz w:val="24"/>
        </w:rPr>
        <w:t>Forty-fifth</w:t>
      </w:r>
      <w:r>
        <w:rPr>
          <w:spacing w:val="-4"/>
          <w:sz w:val="24"/>
        </w:rPr>
        <w:t> </w:t>
      </w:r>
      <w:r>
        <w:rPr>
          <w:sz w:val="24"/>
        </w:rPr>
        <w:t>Session</w:t>
      </w:r>
      <w:r>
        <w:rPr>
          <w:spacing w:val="-4"/>
          <w:sz w:val="24"/>
        </w:rPr>
        <w:t> </w:t>
      </w:r>
      <w:r>
        <w:rPr>
          <w:sz w:val="24"/>
        </w:rPr>
        <w:t>of</w:t>
      </w:r>
      <w:r>
        <w:rPr>
          <w:spacing w:val="-4"/>
          <w:sz w:val="24"/>
        </w:rPr>
        <w:t> </w:t>
      </w:r>
      <w:r>
        <w:rPr>
          <w:sz w:val="24"/>
        </w:rPr>
        <w:t>the United Nations’</w:t>
      </w:r>
      <w:r>
        <w:rPr>
          <w:spacing w:val="-23"/>
          <w:sz w:val="24"/>
        </w:rPr>
        <w:t> </w:t>
      </w:r>
      <w:r>
        <w:rPr>
          <w:sz w:val="24"/>
        </w:rPr>
        <w:t>General Assembly when the Report, “African C</w:t>
      </w:r>
      <w:r>
        <w:rPr>
          <w:spacing w:val="-6"/>
          <w:sz w:val="24"/>
        </w:rPr>
        <w:t> </w:t>
      </w:r>
      <w:r>
        <w:rPr>
          <w:sz w:val="24"/>
        </w:rPr>
        <w:t>ommodity Problems – Towards a Solution” would be considered and during the Paris Conference on the Least Developed Countries to be convened in September 1990 where commodities will also be discussed.</w:t>
      </w:r>
    </w:p>
    <w:sectPr>
      <w:type w:val="continuous"/>
      <w:pgSz w:w="12240" w:h="15840"/>
      <w:pgMar w:top="164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64" w:hanging="361"/>
      </w:pPr>
      <w:rPr>
        <w:rFonts w:hint="default"/>
        <w:lang w:val="en-US" w:eastAsia="en-US" w:bidi="ar-SA"/>
      </w:rPr>
    </w:lvl>
    <w:lvl w:ilvl="2">
      <w:start w:val="0"/>
      <w:numFmt w:val="bullet"/>
      <w:lvlText w:val="•"/>
      <w:lvlJc w:val="left"/>
      <w:pPr>
        <w:ind w:left="2728" w:hanging="361"/>
      </w:pPr>
      <w:rPr>
        <w:rFonts w:hint="default"/>
        <w:lang w:val="en-US" w:eastAsia="en-US" w:bidi="ar-SA"/>
      </w:rPr>
    </w:lvl>
    <w:lvl w:ilvl="3">
      <w:start w:val="0"/>
      <w:numFmt w:val="bullet"/>
      <w:lvlText w:val="•"/>
      <w:lvlJc w:val="left"/>
      <w:pPr>
        <w:ind w:left="3492" w:hanging="361"/>
      </w:pPr>
      <w:rPr>
        <w:rFonts w:hint="default"/>
        <w:lang w:val="en-US" w:eastAsia="en-US" w:bidi="ar-SA"/>
      </w:rPr>
    </w:lvl>
    <w:lvl w:ilvl="4">
      <w:start w:val="0"/>
      <w:numFmt w:val="bullet"/>
      <w:lvlText w:val="•"/>
      <w:lvlJc w:val="left"/>
      <w:pPr>
        <w:ind w:left="4256" w:hanging="361"/>
      </w:pPr>
      <w:rPr>
        <w:rFonts w:hint="default"/>
        <w:lang w:val="en-US" w:eastAsia="en-US" w:bidi="ar-SA"/>
      </w:rPr>
    </w:lvl>
    <w:lvl w:ilvl="5">
      <w:start w:val="0"/>
      <w:numFmt w:val="bullet"/>
      <w:lvlText w:val="•"/>
      <w:lvlJc w:val="left"/>
      <w:pPr>
        <w:ind w:left="5020" w:hanging="361"/>
      </w:pPr>
      <w:rPr>
        <w:rFonts w:hint="default"/>
        <w:lang w:val="en-US" w:eastAsia="en-US" w:bidi="ar-SA"/>
      </w:rPr>
    </w:lvl>
    <w:lvl w:ilvl="6">
      <w:start w:val="0"/>
      <w:numFmt w:val="bullet"/>
      <w:lvlText w:val="•"/>
      <w:lvlJc w:val="left"/>
      <w:pPr>
        <w:ind w:left="5784" w:hanging="361"/>
      </w:pPr>
      <w:rPr>
        <w:rFonts w:hint="default"/>
        <w:lang w:val="en-US" w:eastAsia="en-US" w:bidi="ar-SA"/>
      </w:rPr>
    </w:lvl>
    <w:lvl w:ilvl="7">
      <w:start w:val="0"/>
      <w:numFmt w:val="bullet"/>
      <w:lvlText w:val="•"/>
      <w:lvlJc w:val="left"/>
      <w:pPr>
        <w:ind w:left="6548" w:hanging="361"/>
      </w:pPr>
      <w:rPr>
        <w:rFonts w:hint="default"/>
        <w:lang w:val="en-US" w:eastAsia="en-US" w:bidi="ar-SA"/>
      </w:rPr>
    </w:lvl>
    <w:lvl w:ilvl="8">
      <w:start w:val="0"/>
      <w:numFmt w:val="bullet"/>
      <w:lvlText w:val="•"/>
      <w:lvlJc w:val="left"/>
      <w:pPr>
        <w:ind w:left="73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441" w:hanging="183"/>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9" w:right="144"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FIFTY-SECOND ORDINARY SESSION OF THE COUNCIL OF MINSTERS</dc:title>
  <dcterms:created xsi:type="dcterms:W3CDTF">2023-04-11T22:06:17Z</dcterms:created>
  <dcterms:modified xsi:type="dcterms:W3CDTF">2023-04-11T22:06:17Z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