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16"/>
        </w:rPr>
      </w:pPr>
    </w:p>
    <w:p>
      <w:pPr>
        <w:pStyle w:val="Title"/>
        <w:rPr>
          <w:u w:val="none"/>
        </w:rPr>
      </w:pPr>
      <w:r>
        <w:rPr>
          <w:u w:val="single"/>
        </w:rPr>
        <w:t>RESOLUTION</w:t>
      </w:r>
      <w:r>
        <w:rPr>
          <w:spacing w:val="-7"/>
          <w:u w:val="single"/>
        </w:rPr>
        <w:t> </w:t>
      </w:r>
      <w:r>
        <w:rPr>
          <w:u w:val="single"/>
        </w:rPr>
        <w:t>ON</w:t>
      </w:r>
      <w:r>
        <w:rPr>
          <w:spacing w:val="-7"/>
          <w:u w:val="single"/>
        </w:rPr>
        <w:t> </w:t>
      </w:r>
      <w:r>
        <w:rPr>
          <w:u w:val="single"/>
        </w:rPr>
        <w:t>THE</w:t>
      </w:r>
      <w:r>
        <w:rPr>
          <w:spacing w:val="-7"/>
          <w:u w:val="single"/>
        </w:rPr>
        <w:t> </w:t>
      </w:r>
      <w:r>
        <w:rPr>
          <w:u w:val="single"/>
        </w:rPr>
        <w:t>SITUATION</w:t>
      </w:r>
      <w:r>
        <w:rPr>
          <w:spacing w:val="-7"/>
          <w:u w:val="single"/>
        </w:rPr>
        <w:t> </w:t>
      </w:r>
      <w:r>
        <w:rPr>
          <w:u w:val="single"/>
        </w:rPr>
        <w:t>IN</w:t>
      </w:r>
      <w:r>
        <w:rPr>
          <w:spacing w:val="-7"/>
          <w:u w:val="single"/>
        </w:rPr>
        <w:t> </w:t>
      </w:r>
      <w:r>
        <w:rPr>
          <w:u w:val="single"/>
        </w:rPr>
        <w:t>THE</w:t>
      </w:r>
      <w:r>
        <w:rPr>
          <w:spacing w:val="-7"/>
          <w:u w:val="single"/>
        </w:rPr>
        <w:t> </w:t>
      </w:r>
      <w:r>
        <w:rPr>
          <w:u w:val="single"/>
        </w:rPr>
        <w:t>MIDDLE</w:t>
      </w:r>
      <w:r>
        <w:rPr>
          <w:spacing w:val="-7"/>
          <w:u w:val="single"/>
        </w:rPr>
        <w:t> </w:t>
      </w:r>
      <w:r>
        <w:rPr>
          <w:spacing w:val="-4"/>
          <w:u w:val="single"/>
        </w:rPr>
        <w:t>EAST</w:t>
      </w:r>
    </w:p>
    <w:p>
      <w:pPr>
        <w:pStyle w:val="BodyText"/>
        <w:rPr>
          <w:b/>
          <w:sz w:val="20"/>
        </w:rPr>
      </w:pPr>
    </w:p>
    <w:p>
      <w:pPr>
        <w:pStyle w:val="BodyText"/>
        <w:spacing w:before="6"/>
        <w:rPr>
          <w:b/>
          <w:sz w:val="19"/>
        </w:rPr>
      </w:pPr>
    </w:p>
    <w:p>
      <w:pPr>
        <w:pStyle w:val="BodyText"/>
        <w:spacing w:line="242" w:lineRule="auto" w:before="90"/>
        <w:ind w:left="104" w:right="236"/>
      </w:pPr>
      <w:r>
        <w:rPr/>
        <w:t>The</w:t>
      </w:r>
      <w:r>
        <w:rPr>
          <w:spacing w:val="-15"/>
        </w:rPr>
        <w:t> </w:t>
      </w:r>
      <w:r>
        <w:rPr/>
        <w:t>Council</w:t>
      </w:r>
      <w:r>
        <w:rPr>
          <w:spacing w:val="-15"/>
        </w:rPr>
        <w:t> </w:t>
      </w:r>
      <w:r>
        <w:rPr/>
        <w:t>of</w:t>
      </w:r>
      <w:r>
        <w:rPr>
          <w:spacing w:val="-15"/>
        </w:rPr>
        <w:t> </w:t>
      </w:r>
      <w:r>
        <w:rPr/>
        <w:t>Ministers</w:t>
      </w:r>
      <w:r>
        <w:rPr>
          <w:spacing w:val="-15"/>
        </w:rPr>
        <w:t> </w:t>
      </w:r>
      <w:r>
        <w:rPr/>
        <w:t>of</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w:t>
      </w:r>
      <w:r>
        <w:rPr>
          <w:spacing w:val="-15"/>
        </w:rPr>
        <w:t> </w:t>
      </w:r>
      <w:r>
        <w:rPr/>
        <w:t>meeting</w:t>
      </w:r>
      <w:r>
        <w:rPr>
          <w:spacing w:val="-15"/>
        </w:rPr>
        <w:t> </w:t>
      </w:r>
      <w:r>
        <w:rPr/>
        <w:t>in</w:t>
      </w:r>
      <w:r>
        <w:rPr>
          <w:spacing w:val="-15"/>
        </w:rPr>
        <w:t> </w:t>
      </w:r>
      <w:r>
        <w:rPr/>
        <w:t>its</w:t>
      </w:r>
      <w:r>
        <w:rPr>
          <w:spacing w:val="-15"/>
        </w:rPr>
        <w:t> </w:t>
      </w:r>
      <w:r>
        <w:rPr/>
        <w:t>Fifty</w:t>
      </w:r>
      <w:r>
        <w:rPr>
          <w:spacing w:val="-30"/>
        </w:rPr>
        <w:t> </w:t>
      </w:r>
      <w:r>
        <w:rPr/>
        <w:t>-fourth Ordinary Session in Abuja, Federal Republic of Nigeria, from 27 May to 1 June 1991,</w:t>
      </w:r>
    </w:p>
    <w:p>
      <w:pPr>
        <w:pStyle w:val="BodyText"/>
        <w:spacing w:before="10"/>
        <w:rPr>
          <w:sz w:val="23"/>
        </w:rPr>
      </w:pPr>
    </w:p>
    <w:p>
      <w:pPr>
        <w:pStyle w:val="BodyText"/>
        <w:spacing w:line="237" w:lineRule="auto" w:before="1"/>
        <w:ind w:left="104" w:right="236"/>
      </w:pPr>
      <w:r>
        <w:rPr>
          <w:u w:val="single"/>
        </w:rPr>
        <w:t>Having</w:t>
      </w:r>
      <w:r>
        <w:rPr>
          <w:spacing w:val="-12"/>
          <w:u w:val="single"/>
        </w:rPr>
        <w:t> </w:t>
      </w:r>
      <w:r>
        <w:rPr>
          <w:u w:val="single"/>
        </w:rPr>
        <w:t>considered</w:t>
      </w:r>
      <w:r>
        <w:rPr>
          <w:spacing w:val="-9"/>
        </w:rPr>
        <w:t> </w:t>
      </w:r>
      <w:r>
        <w:rPr/>
        <w:t>the</w:t>
      </w:r>
      <w:r>
        <w:rPr>
          <w:spacing w:val="-12"/>
        </w:rPr>
        <w:t> </w:t>
      </w:r>
      <w:r>
        <w:rPr/>
        <w:t>report</w:t>
      </w:r>
      <w:r>
        <w:rPr>
          <w:spacing w:val="-9"/>
        </w:rPr>
        <w:t> </w:t>
      </w:r>
      <w:r>
        <w:rPr/>
        <w:t>of</w:t>
      </w:r>
      <w:r>
        <w:rPr>
          <w:spacing w:val="-12"/>
        </w:rPr>
        <w:t> </w:t>
      </w:r>
      <w:r>
        <w:rPr/>
        <w:t>the</w:t>
      </w:r>
      <w:r>
        <w:rPr>
          <w:spacing w:val="-12"/>
        </w:rPr>
        <w:t> </w:t>
      </w:r>
      <w:r>
        <w:rPr/>
        <w:t>Secretary-General</w:t>
      </w:r>
      <w:r>
        <w:rPr>
          <w:spacing w:val="-12"/>
        </w:rPr>
        <w:t> </w:t>
      </w:r>
      <w:r>
        <w:rPr/>
        <w:t>of</w:t>
      </w:r>
      <w:r>
        <w:rPr>
          <w:spacing w:val="-12"/>
        </w:rPr>
        <w:t> </w:t>
      </w:r>
      <w:r>
        <w:rPr/>
        <w:t>the</w:t>
      </w:r>
      <w:r>
        <w:rPr>
          <w:spacing w:val="-12"/>
        </w:rPr>
        <w:t> </w:t>
      </w:r>
      <w:r>
        <w:rPr/>
        <w:t>Organization</w:t>
      </w:r>
      <w:r>
        <w:rPr>
          <w:spacing w:val="-12"/>
        </w:rPr>
        <w:t> </w:t>
      </w:r>
      <w:r>
        <w:rPr/>
        <w:t>of</w:t>
      </w:r>
      <w:r>
        <w:rPr>
          <w:spacing w:val="-12"/>
        </w:rPr>
        <w:t> </w:t>
      </w:r>
      <w:r>
        <w:rPr/>
        <w:t>African Unity</w:t>
      </w:r>
      <w:r>
        <w:rPr>
          <w:spacing w:val="-11"/>
        </w:rPr>
        <w:t> </w:t>
      </w:r>
      <w:r>
        <w:rPr/>
        <w:t>on</w:t>
      </w:r>
      <w:r>
        <w:rPr>
          <w:spacing w:val="-11"/>
        </w:rPr>
        <w:t> </w:t>
      </w:r>
      <w:r>
        <w:rPr/>
        <w:t>the</w:t>
      </w:r>
      <w:r>
        <w:rPr>
          <w:spacing w:val="-11"/>
        </w:rPr>
        <w:t> </w:t>
      </w:r>
      <w:r>
        <w:rPr/>
        <w:t>Situation</w:t>
      </w:r>
      <w:r>
        <w:rPr>
          <w:spacing w:val="-11"/>
        </w:rPr>
        <w:t> </w:t>
      </w:r>
      <w:r>
        <w:rPr/>
        <w:t>in</w:t>
      </w:r>
      <w:r>
        <w:rPr>
          <w:spacing w:val="-11"/>
        </w:rPr>
        <w:t> </w:t>
      </w:r>
      <w:r>
        <w:rPr/>
        <w:t>the</w:t>
      </w:r>
      <w:r>
        <w:rPr>
          <w:spacing w:val="-10"/>
        </w:rPr>
        <w:t> </w:t>
      </w:r>
      <w:r>
        <w:rPr/>
        <w:t>Middle</w:t>
      </w:r>
      <w:r>
        <w:rPr>
          <w:spacing w:val="-11"/>
        </w:rPr>
        <w:t> </w:t>
      </w:r>
      <w:r>
        <w:rPr/>
        <w:t>East</w:t>
      </w:r>
      <w:r>
        <w:rPr>
          <w:spacing w:val="-9"/>
        </w:rPr>
        <w:t> </w:t>
      </w:r>
      <w:r>
        <w:rPr/>
        <w:t>as</w:t>
      </w:r>
      <w:r>
        <w:rPr>
          <w:spacing w:val="-10"/>
        </w:rPr>
        <w:t> </w:t>
      </w:r>
      <w:r>
        <w:rPr/>
        <w:t>contained</w:t>
      </w:r>
      <w:r>
        <w:rPr>
          <w:spacing w:val="-11"/>
        </w:rPr>
        <w:t> </w:t>
      </w:r>
      <w:r>
        <w:rPr/>
        <w:t>in</w:t>
      </w:r>
      <w:r>
        <w:rPr>
          <w:spacing w:val="-11"/>
        </w:rPr>
        <w:t> </w:t>
      </w:r>
      <w:r>
        <w:rPr/>
        <w:t>Document</w:t>
      </w:r>
      <w:r>
        <w:rPr>
          <w:spacing w:val="-8"/>
        </w:rPr>
        <w:t> </w:t>
      </w:r>
      <w:r>
        <w:rPr/>
        <w:t>CM/1664</w:t>
      </w:r>
      <w:r>
        <w:rPr>
          <w:spacing w:val="-11"/>
        </w:rPr>
        <w:t> </w:t>
      </w:r>
      <w:r>
        <w:rPr>
          <w:spacing w:val="-2"/>
        </w:rPr>
        <w:t>(LIV),</w:t>
      </w:r>
    </w:p>
    <w:p>
      <w:pPr>
        <w:pStyle w:val="BodyText"/>
      </w:pPr>
    </w:p>
    <w:p>
      <w:pPr>
        <w:pStyle w:val="BodyText"/>
        <w:spacing w:before="1"/>
        <w:ind w:left="104" w:right="359"/>
        <w:jc w:val="both"/>
      </w:pPr>
      <w:r>
        <w:rPr>
          <w:u w:val="single"/>
        </w:rPr>
        <w:t>Guided</w:t>
      </w:r>
      <w:r>
        <w:rPr>
          <w:spacing w:val="-11"/>
        </w:rPr>
        <w:t> </w:t>
      </w:r>
      <w:r>
        <w:rPr/>
        <w:t>by</w:t>
      </w:r>
      <w:r>
        <w:rPr>
          <w:spacing w:val="-11"/>
        </w:rPr>
        <w:t> </w:t>
      </w:r>
      <w:r>
        <w:rPr/>
        <w:t>the</w:t>
      </w:r>
      <w:r>
        <w:rPr>
          <w:spacing w:val="-11"/>
        </w:rPr>
        <w:t> </w:t>
      </w:r>
      <w:r>
        <w:rPr/>
        <w:t>principles</w:t>
      </w:r>
      <w:r>
        <w:rPr>
          <w:spacing w:val="-11"/>
        </w:rPr>
        <w:t> </w:t>
      </w:r>
      <w:r>
        <w:rPr/>
        <w:t>and</w:t>
      </w:r>
      <w:r>
        <w:rPr>
          <w:spacing w:val="-11"/>
        </w:rPr>
        <w:t> </w:t>
      </w:r>
      <w:r>
        <w:rPr/>
        <w:t>objectives</w:t>
      </w:r>
      <w:r>
        <w:rPr>
          <w:spacing w:val="-11"/>
        </w:rPr>
        <w:t> </w:t>
      </w:r>
      <w:r>
        <w:rPr/>
        <w:t>enshrined</w:t>
      </w:r>
      <w:r>
        <w:rPr>
          <w:spacing w:val="-11"/>
        </w:rPr>
        <w:t> </w:t>
      </w:r>
      <w:r>
        <w:rPr/>
        <w:t>in</w:t>
      </w:r>
      <w:r>
        <w:rPr>
          <w:spacing w:val="-11"/>
        </w:rPr>
        <w:t> </w:t>
      </w:r>
      <w:r>
        <w:rPr/>
        <w:t>the</w:t>
      </w:r>
      <w:r>
        <w:rPr>
          <w:spacing w:val="-11"/>
        </w:rPr>
        <w:t> </w:t>
      </w:r>
      <w:r>
        <w:rPr/>
        <w:t>Charters</w:t>
      </w:r>
      <w:r>
        <w:rPr>
          <w:spacing w:val="-11"/>
        </w:rPr>
        <w:t> </w:t>
      </w:r>
      <w:r>
        <w:rPr/>
        <w:t>of</w:t>
      </w:r>
      <w:r>
        <w:rPr>
          <w:spacing w:val="-11"/>
        </w:rPr>
        <w:t> </w:t>
      </w:r>
      <w:r>
        <w:rPr/>
        <w:t>the</w:t>
      </w:r>
      <w:r>
        <w:rPr>
          <w:spacing w:val="-11"/>
        </w:rPr>
        <w:t> </w:t>
      </w:r>
      <w:r>
        <w:rPr/>
        <w:t>Organization</w:t>
      </w:r>
      <w:r>
        <w:rPr>
          <w:spacing w:val="-11"/>
        </w:rPr>
        <w:t> </w:t>
      </w:r>
      <w:r>
        <w:rPr/>
        <w:t>of African</w:t>
      </w:r>
      <w:r>
        <w:rPr>
          <w:spacing w:val="-13"/>
        </w:rPr>
        <w:t> </w:t>
      </w:r>
      <w:r>
        <w:rPr/>
        <w:t>Unity</w:t>
      </w:r>
      <w:r>
        <w:rPr>
          <w:spacing w:val="-13"/>
        </w:rPr>
        <w:t> </w:t>
      </w:r>
      <w:r>
        <w:rPr/>
        <w:t>and</w:t>
      </w:r>
      <w:r>
        <w:rPr>
          <w:spacing w:val="-13"/>
        </w:rPr>
        <w:t> </w:t>
      </w:r>
      <w:r>
        <w:rPr/>
        <w:t>the</w:t>
      </w:r>
      <w:r>
        <w:rPr>
          <w:spacing w:val="-13"/>
        </w:rPr>
        <w:t> </w:t>
      </w:r>
      <w:r>
        <w:rPr/>
        <w:t>United</w:t>
      </w:r>
      <w:r>
        <w:rPr>
          <w:spacing w:val="-13"/>
        </w:rPr>
        <w:t> </w:t>
      </w:r>
      <w:r>
        <w:rPr/>
        <w:t>Nations</w:t>
      </w:r>
      <w:r>
        <w:rPr>
          <w:spacing w:val="-13"/>
        </w:rPr>
        <w:t> </w:t>
      </w:r>
      <w:r>
        <w:rPr/>
        <w:t>and</w:t>
      </w:r>
      <w:r>
        <w:rPr>
          <w:spacing w:val="-13"/>
        </w:rPr>
        <w:t> </w:t>
      </w:r>
      <w:r>
        <w:rPr/>
        <w:t>the</w:t>
      </w:r>
      <w:r>
        <w:rPr>
          <w:spacing w:val="-13"/>
        </w:rPr>
        <w:t> </w:t>
      </w:r>
      <w:r>
        <w:rPr/>
        <w:t>common</w:t>
      </w:r>
      <w:r>
        <w:rPr>
          <w:spacing w:val="-13"/>
        </w:rPr>
        <w:t> </w:t>
      </w:r>
      <w:r>
        <w:rPr/>
        <w:t>determination</w:t>
      </w:r>
      <w:r>
        <w:rPr>
          <w:spacing w:val="-13"/>
        </w:rPr>
        <w:t> </w:t>
      </w:r>
      <w:r>
        <w:rPr/>
        <w:t>of</w:t>
      </w:r>
      <w:r>
        <w:rPr>
          <w:spacing w:val="-13"/>
        </w:rPr>
        <w:t> </w:t>
      </w:r>
      <w:r>
        <w:rPr/>
        <w:t>the</w:t>
      </w:r>
      <w:r>
        <w:rPr>
          <w:spacing w:val="-13"/>
        </w:rPr>
        <w:t> </w:t>
      </w:r>
      <w:r>
        <w:rPr/>
        <w:t>African</w:t>
      </w:r>
      <w:r>
        <w:rPr>
          <w:spacing w:val="-13"/>
        </w:rPr>
        <w:t> </w:t>
      </w:r>
      <w:r>
        <w:rPr/>
        <w:t>and the</w:t>
      </w:r>
      <w:r>
        <w:rPr>
          <w:spacing w:val="-12"/>
        </w:rPr>
        <w:t> </w:t>
      </w:r>
      <w:r>
        <w:rPr/>
        <w:t>Arab</w:t>
      </w:r>
      <w:r>
        <w:rPr>
          <w:spacing w:val="-12"/>
        </w:rPr>
        <w:t> </w:t>
      </w:r>
      <w:r>
        <w:rPr/>
        <w:t>Peoples</w:t>
      </w:r>
      <w:r>
        <w:rPr>
          <w:spacing w:val="-12"/>
        </w:rPr>
        <w:t> </w:t>
      </w:r>
      <w:r>
        <w:rPr/>
        <w:t>to</w:t>
      </w:r>
      <w:r>
        <w:rPr>
          <w:spacing w:val="-10"/>
        </w:rPr>
        <w:t> </w:t>
      </w:r>
      <w:r>
        <w:rPr/>
        <w:t>pull</w:t>
      </w:r>
      <w:r>
        <w:rPr>
          <w:spacing w:val="-12"/>
        </w:rPr>
        <w:t> </w:t>
      </w:r>
      <w:r>
        <w:rPr/>
        <w:t>their</w:t>
      </w:r>
      <w:r>
        <w:rPr>
          <w:spacing w:val="-11"/>
        </w:rPr>
        <w:t> </w:t>
      </w:r>
      <w:r>
        <w:rPr/>
        <w:t>resources</w:t>
      </w:r>
      <w:r>
        <w:rPr>
          <w:spacing w:val="-12"/>
        </w:rPr>
        <w:t> </w:t>
      </w:r>
      <w:r>
        <w:rPr/>
        <w:t>in</w:t>
      </w:r>
      <w:r>
        <w:rPr>
          <w:spacing w:val="-12"/>
        </w:rPr>
        <w:t> </w:t>
      </w:r>
      <w:r>
        <w:rPr/>
        <w:t>defense</w:t>
      </w:r>
      <w:r>
        <w:rPr>
          <w:spacing w:val="-12"/>
        </w:rPr>
        <w:t> </w:t>
      </w:r>
      <w:r>
        <w:rPr/>
        <w:t>of</w:t>
      </w:r>
      <w:r>
        <w:rPr>
          <w:spacing w:val="-12"/>
        </w:rPr>
        <w:t> </w:t>
      </w:r>
      <w:r>
        <w:rPr/>
        <w:t>their</w:t>
      </w:r>
      <w:r>
        <w:rPr>
          <w:spacing w:val="-11"/>
        </w:rPr>
        <w:t> </w:t>
      </w:r>
      <w:r>
        <w:rPr/>
        <w:t>independence</w:t>
      </w:r>
      <w:r>
        <w:rPr>
          <w:spacing w:val="-12"/>
        </w:rPr>
        <w:t> </w:t>
      </w:r>
      <w:r>
        <w:rPr/>
        <w:t>and</w:t>
      </w:r>
      <w:r>
        <w:rPr>
          <w:spacing w:val="-12"/>
        </w:rPr>
        <w:t> </w:t>
      </w:r>
      <w:r>
        <w:rPr/>
        <w:t>restoration of their legitimate basic rights,</w:t>
      </w:r>
    </w:p>
    <w:p>
      <w:pPr>
        <w:pStyle w:val="BodyText"/>
        <w:spacing w:before="2"/>
      </w:pPr>
    </w:p>
    <w:p>
      <w:pPr>
        <w:pStyle w:val="BodyText"/>
        <w:ind w:left="104" w:right="236"/>
      </w:pPr>
      <w:r>
        <w:rPr>
          <w:u w:val="single"/>
        </w:rPr>
        <w:t>Noting</w:t>
      </w:r>
      <w:r>
        <w:rPr>
          <w:spacing w:val="-13"/>
          <w:u w:val="single"/>
        </w:rPr>
        <w:t> </w:t>
      </w:r>
      <w:r>
        <w:rPr>
          <w:u w:val="single"/>
        </w:rPr>
        <w:t>with</w:t>
      </w:r>
      <w:r>
        <w:rPr>
          <w:spacing w:val="-13"/>
          <w:u w:val="single"/>
        </w:rPr>
        <w:t> </w:t>
      </w:r>
      <w:r>
        <w:rPr>
          <w:u w:val="single"/>
        </w:rPr>
        <w:t>grave</w:t>
      </w:r>
      <w:r>
        <w:rPr>
          <w:spacing w:val="-13"/>
          <w:u w:val="single"/>
        </w:rPr>
        <w:t> </w:t>
      </w:r>
      <w:r>
        <w:rPr>
          <w:u w:val="single"/>
        </w:rPr>
        <w:t>concern</w:t>
      </w:r>
      <w:r>
        <w:rPr>
          <w:spacing w:val="-4"/>
        </w:rPr>
        <w:t> </w:t>
      </w:r>
      <w:r>
        <w:rPr/>
        <w:t>that</w:t>
      </w:r>
      <w:r>
        <w:rPr>
          <w:spacing w:val="-11"/>
        </w:rPr>
        <w:t> </w:t>
      </w:r>
      <w:r>
        <w:rPr/>
        <w:t>the</w:t>
      </w:r>
      <w:r>
        <w:rPr>
          <w:spacing w:val="-13"/>
        </w:rPr>
        <w:t> </w:t>
      </w:r>
      <w:r>
        <w:rPr/>
        <w:t>connivance</w:t>
      </w:r>
      <w:r>
        <w:rPr>
          <w:spacing w:val="-13"/>
        </w:rPr>
        <w:t> </w:t>
      </w:r>
      <w:r>
        <w:rPr/>
        <w:t>between</w:t>
      </w:r>
      <w:r>
        <w:rPr>
          <w:spacing w:val="-13"/>
        </w:rPr>
        <w:t> </w:t>
      </w:r>
      <w:r>
        <w:rPr/>
        <w:t>the</w:t>
      </w:r>
      <w:r>
        <w:rPr>
          <w:spacing w:val="-13"/>
        </w:rPr>
        <w:t> </w:t>
      </w:r>
      <w:r>
        <w:rPr/>
        <w:t>Zionist</w:t>
      </w:r>
      <w:r>
        <w:rPr>
          <w:spacing w:val="-11"/>
        </w:rPr>
        <w:t> </w:t>
      </w:r>
      <w:r>
        <w:rPr/>
        <w:t>Regime</w:t>
      </w:r>
      <w:r>
        <w:rPr>
          <w:spacing w:val="-13"/>
        </w:rPr>
        <w:t> </w:t>
      </w:r>
      <w:r>
        <w:rPr/>
        <w:t>in</w:t>
      </w:r>
      <w:r>
        <w:rPr>
          <w:spacing w:val="-13"/>
        </w:rPr>
        <w:t> </w:t>
      </w:r>
      <w:r>
        <w:rPr/>
        <w:t>Israel</w:t>
      </w:r>
      <w:r>
        <w:rPr>
          <w:spacing w:val="-13"/>
        </w:rPr>
        <w:t> </w:t>
      </w:r>
      <w:r>
        <w:rPr/>
        <w:t>and the</w:t>
      </w:r>
      <w:r>
        <w:rPr>
          <w:spacing w:val="-3"/>
        </w:rPr>
        <w:t> </w:t>
      </w:r>
      <w:r>
        <w:rPr/>
        <w:t>Apartheid</w:t>
      </w:r>
      <w:r>
        <w:rPr>
          <w:spacing w:val="-3"/>
        </w:rPr>
        <w:t> </w:t>
      </w:r>
      <w:r>
        <w:rPr/>
        <w:t>System</w:t>
      </w:r>
      <w:r>
        <w:rPr>
          <w:spacing w:val="-3"/>
        </w:rPr>
        <w:t> </w:t>
      </w:r>
      <w:r>
        <w:rPr/>
        <w:t>in</w:t>
      </w:r>
      <w:r>
        <w:rPr>
          <w:spacing w:val="-3"/>
        </w:rPr>
        <w:t> </w:t>
      </w:r>
      <w:r>
        <w:rPr/>
        <w:t>South</w:t>
      </w:r>
      <w:r>
        <w:rPr>
          <w:spacing w:val="-3"/>
        </w:rPr>
        <w:t> </w:t>
      </w:r>
      <w:r>
        <w:rPr/>
        <w:t>Africa,</w:t>
      </w:r>
      <w:r>
        <w:rPr>
          <w:spacing w:val="-1"/>
        </w:rPr>
        <w:t> </w:t>
      </w:r>
      <w:r>
        <w:rPr/>
        <w:t>aims</w:t>
      </w:r>
      <w:r>
        <w:rPr>
          <w:spacing w:val="-3"/>
        </w:rPr>
        <w:t> </w:t>
      </w:r>
      <w:r>
        <w:rPr/>
        <w:t>at spreading</w:t>
      </w:r>
      <w:r>
        <w:rPr>
          <w:spacing w:val="-3"/>
        </w:rPr>
        <w:t> </w:t>
      </w:r>
      <w:r>
        <w:rPr/>
        <w:t>international</w:t>
      </w:r>
      <w:r>
        <w:rPr>
          <w:spacing w:val="-3"/>
        </w:rPr>
        <w:t> </w:t>
      </w:r>
      <w:r>
        <w:rPr/>
        <w:t>terrorism</w:t>
      </w:r>
      <w:r>
        <w:rPr>
          <w:spacing w:val="-3"/>
        </w:rPr>
        <w:t> </w:t>
      </w:r>
      <w:r>
        <w:rPr/>
        <w:t>against the Palestinians in occupied Arab lands and the majority of the population in South Africa and their suppression,</w:t>
      </w:r>
    </w:p>
    <w:p>
      <w:pPr>
        <w:pStyle w:val="BodyText"/>
        <w:spacing w:before="9"/>
        <w:rPr>
          <w:sz w:val="23"/>
        </w:rPr>
      </w:pPr>
    </w:p>
    <w:p>
      <w:pPr>
        <w:pStyle w:val="BodyText"/>
        <w:spacing w:line="242" w:lineRule="auto"/>
        <w:ind w:left="104" w:right="283" w:hanging="1"/>
      </w:pPr>
      <w:r>
        <w:rPr>
          <w:u w:val="single"/>
        </w:rPr>
        <w:t>Recalling</w:t>
      </w:r>
      <w:r>
        <w:rPr>
          <w:spacing w:val="-15"/>
        </w:rPr>
        <w:t> </w:t>
      </w:r>
      <w:r>
        <w:rPr/>
        <w:t>that</w:t>
      </w:r>
      <w:r>
        <w:rPr>
          <w:spacing w:val="-15"/>
        </w:rPr>
        <w:t> </w:t>
      </w:r>
      <w:r>
        <w:rPr/>
        <w:t>the</w:t>
      </w:r>
      <w:r>
        <w:rPr>
          <w:spacing w:val="-15"/>
        </w:rPr>
        <w:t> </w:t>
      </w:r>
      <w:r>
        <w:rPr/>
        <w:t>Palestinian</w:t>
      </w:r>
      <w:r>
        <w:rPr>
          <w:spacing w:val="-15"/>
        </w:rPr>
        <w:t> </w:t>
      </w:r>
      <w:r>
        <w:rPr/>
        <w:t>Question</w:t>
      </w:r>
      <w:r>
        <w:rPr>
          <w:spacing w:val="-15"/>
        </w:rPr>
        <w:t> </w:t>
      </w:r>
      <w:r>
        <w:rPr/>
        <w:t>is</w:t>
      </w:r>
      <w:r>
        <w:rPr>
          <w:spacing w:val="-15"/>
        </w:rPr>
        <w:t> </w:t>
      </w:r>
      <w:r>
        <w:rPr/>
        <w:t>the</w:t>
      </w:r>
      <w:r>
        <w:rPr>
          <w:spacing w:val="-15"/>
        </w:rPr>
        <w:t> </w:t>
      </w:r>
      <w:r>
        <w:rPr/>
        <w:t>main</w:t>
      </w:r>
      <w:r>
        <w:rPr>
          <w:spacing w:val="-15"/>
        </w:rPr>
        <w:t> </w:t>
      </w:r>
      <w:r>
        <w:rPr/>
        <w:t>cause</w:t>
      </w:r>
      <w:r>
        <w:rPr>
          <w:spacing w:val="-15"/>
        </w:rPr>
        <w:t> </w:t>
      </w:r>
      <w:r>
        <w:rPr/>
        <w:t>of</w:t>
      </w:r>
      <w:r>
        <w:rPr>
          <w:spacing w:val="-15"/>
        </w:rPr>
        <w:t> </w:t>
      </w:r>
      <w:r>
        <w:rPr/>
        <w:t>the</w:t>
      </w:r>
      <w:r>
        <w:rPr>
          <w:spacing w:val="-15"/>
        </w:rPr>
        <w:t> </w:t>
      </w:r>
      <w:r>
        <w:rPr/>
        <w:t>conflict</w:t>
      </w:r>
      <w:r>
        <w:rPr>
          <w:spacing w:val="-13"/>
        </w:rPr>
        <w:t> </w:t>
      </w:r>
      <w:r>
        <w:rPr/>
        <w:t>in</w:t>
      </w:r>
      <w:r>
        <w:rPr>
          <w:spacing w:val="-15"/>
        </w:rPr>
        <w:t> </w:t>
      </w:r>
      <w:r>
        <w:rPr/>
        <w:t>the</w:t>
      </w:r>
      <w:r>
        <w:rPr>
          <w:spacing w:val="-15"/>
        </w:rPr>
        <w:t> </w:t>
      </w:r>
      <w:r>
        <w:rPr/>
        <w:t>Middle </w:t>
      </w:r>
      <w:r>
        <w:rPr>
          <w:spacing w:val="-2"/>
        </w:rPr>
        <w:t>East,</w:t>
      </w:r>
    </w:p>
    <w:p>
      <w:pPr>
        <w:pStyle w:val="BodyText"/>
        <w:spacing w:before="11"/>
        <w:rPr>
          <w:sz w:val="23"/>
        </w:rPr>
      </w:pPr>
    </w:p>
    <w:p>
      <w:pPr>
        <w:pStyle w:val="BodyText"/>
        <w:spacing w:line="237" w:lineRule="auto"/>
        <w:ind w:left="105" w:right="236" w:hanging="1"/>
      </w:pPr>
      <w:r>
        <w:rPr>
          <w:u w:val="single"/>
        </w:rPr>
        <w:t>Reaffirming</w:t>
      </w:r>
      <w:r>
        <w:rPr>
          <w:spacing w:val="-13"/>
        </w:rPr>
        <w:t> </w:t>
      </w:r>
      <w:r>
        <w:rPr/>
        <w:t>that</w:t>
      </w:r>
      <w:r>
        <w:rPr>
          <w:spacing w:val="-11"/>
        </w:rPr>
        <w:t> </w:t>
      </w:r>
      <w:r>
        <w:rPr/>
        <w:t>the</w:t>
      </w:r>
      <w:r>
        <w:rPr>
          <w:spacing w:val="-14"/>
        </w:rPr>
        <w:t> </w:t>
      </w:r>
      <w:r>
        <w:rPr/>
        <w:t>violation</w:t>
      </w:r>
      <w:r>
        <w:rPr>
          <w:spacing w:val="-14"/>
        </w:rPr>
        <w:t> </w:t>
      </w:r>
      <w:r>
        <w:rPr/>
        <w:t>by</w:t>
      </w:r>
      <w:r>
        <w:rPr>
          <w:spacing w:val="-14"/>
        </w:rPr>
        <w:t> </w:t>
      </w:r>
      <w:r>
        <w:rPr/>
        <w:t>Israel</w:t>
      </w:r>
      <w:r>
        <w:rPr>
          <w:spacing w:val="-14"/>
        </w:rPr>
        <w:t> </w:t>
      </w:r>
      <w:r>
        <w:rPr/>
        <w:t>of</w:t>
      </w:r>
      <w:r>
        <w:rPr>
          <w:spacing w:val="-14"/>
        </w:rPr>
        <w:t> </w:t>
      </w:r>
      <w:r>
        <w:rPr/>
        <w:t>the</w:t>
      </w:r>
      <w:r>
        <w:rPr>
          <w:spacing w:val="-14"/>
        </w:rPr>
        <w:t> </w:t>
      </w:r>
      <w:r>
        <w:rPr/>
        <w:t>sanctity</w:t>
      </w:r>
      <w:r>
        <w:rPr>
          <w:spacing w:val="-14"/>
        </w:rPr>
        <w:t> </w:t>
      </w:r>
      <w:r>
        <w:rPr/>
        <w:t>of</w:t>
      </w:r>
      <w:r>
        <w:rPr>
          <w:spacing w:val="-14"/>
        </w:rPr>
        <w:t> </w:t>
      </w:r>
      <w:r>
        <w:rPr/>
        <w:t>the</w:t>
      </w:r>
      <w:r>
        <w:rPr>
          <w:spacing w:val="-14"/>
        </w:rPr>
        <w:t> </w:t>
      </w:r>
      <w:r>
        <w:rPr/>
        <w:t>Arab</w:t>
      </w:r>
      <w:r>
        <w:rPr>
          <w:spacing w:val="-14"/>
        </w:rPr>
        <w:t> </w:t>
      </w:r>
      <w:r>
        <w:rPr/>
        <w:t>lands,</w:t>
      </w:r>
      <w:r>
        <w:rPr>
          <w:spacing w:val="-12"/>
        </w:rPr>
        <w:t> </w:t>
      </w:r>
      <w:r>
        <w:rPr/>
        <w:t>air</w:t>
      </w:r>
      <w:r>
        <w:rPr>
          <w:spacing w:val="-13"/>
        </w:rPr>
        <w:t> </w:t>
      </w:r>
      <w:r>
        <w:rPr/>
        <w:t>space</w:t>
      </w:r>
      <w:r>
        <w:rPr>
          <w:spacing w:val="-14"/>
        </w:rPr>
        <w:t> </w:t>
      </w:r>
      <w:r>
        <w:rPr/>
        <w:t>and territorial waters, constitutes a threat to international peace and security,</w:t>
      </w:r>
    </w:p>
    <w:p>
      <w:pPr>
        <w:pStyle w:val="BodyText"/>
        <w:spacing w:before="1"/>
      </w:pPr>
    </w:p>
    <w:p>
      <w:pPr>
        <w:pStyle w:val="BodyText"/>
        <w:spacing w:line="242" w:lineRule="auto"/>
        <w:ind w:left="104" w:right="288"/>
        <w:jc w:val="both"/>
      </w:pPr>
      <w:r>
        <w:rPr>
          <w:u w:val="single"/>
        </w:rPr>
        <w:t>Considering</w:t>
      </w:r>
      <w:r>
        <w:rPr>
          <w:spacing w:val="-11"/>
        </w:rPr>
        <w:t> </w:t>
      </w:r>
      <w:r>
        <w:rPr/>
        <w:t>the</w:t>
      </w:r>
      <w:r>
        <w:rPr>
          <w:spacing w:val="-13"/>
        </w:rPr>
        <w:t> </w:t>
      </w:r>
      <w:r>
        <w:rPr/>
        <w:t>efforts</w:t>
      </w:r>
      <w:r>
        <w:rPr>
          <w:spacing w:val="-13"/>
        </w:rPr>
        <w:t> </w:t>
      </w:r>
      <w:r>
        <w:rPr/>
        <w:t>made</w:t>
      </w:r>
      <w:r>
        <w:rPr>
          <w:spacing w:val="-13"/>
        </w:rPr>
        <w:t> </w:t>
      </w:r>
      <w:r>
        <w:rPr/>
        <w:t>to</w:t>
      </w:r>
      <w:r>
        <w:rPr>
          <w:spacing w:val="-12"/>
        </w:rPr>
        <w:t> </w:t>
      </w:r>
      <w:r>
        <w:rPr/>
        <w:t>establish</w:t>
      </w:r>
      <w:r>
        <w:rPr>
          <w:spacing w:val="-13"/>
        </w:rPr>
        <w:t> </w:t>
      </w:r>
      <w:r>
        <w:rPr/>
        <w:t>peace</w:t>
      </w:r>
      <w:r>
        <w:rPr>
          <w:spacing w:val="-13"/>
        </w:rPr>
        <w:t> </w:t>
      </w:r>
      <w:r>
        <w:rPr/>
        <w:t>in</w:t>
      </w:r>
      <w:r>
        <w:rPr>
          <w:spacing w:val="-13"/>
        </w:rPr>
        <w:t> </w:t>
      </w:r>
      <w:r>
        <w:rPr/>
        <w:t>Lebanon</w:t>
      </w:r>
      <w:r>
        <w:rPr>
          <w:spacing w:val="-13"/>
        </w:rPr>
        <w:t> </w:t>
      </w:r>
      <w:r>
        <w:rPr/>
        <w:t>within</w:t>
      </w:r>
      <w:r>
        <w:rPr>
          <w:spacing w:val="-13"/>
        </w:rPr>
        <w:t> </w:t>
      </w:r>
      <w:r>
        <w:rPr/>
        <w:t>the</w:t>
      </w:r>
      <w:r>
        <w:rPr>
          <w:spacing w:val="-13"/>
        </w:rPr>
        <w:t> </w:t>
      </w:r>
      <w:r>
        <w:rPr/>
        <w:t>context</w:t>
      </w:r>
      <w:r>
        <w:rPr>
          <w:spacing w:val="-11"/>
        </w:rPr>
        <w:t> </w:t>
      </w:r>
      <w:r>
        <w:rPr/>
        <w:t>of</w:t>
      </w:r>
      <w:r>
        <w:rPr>
          <w:spacing w:val="-13"/>
        </w:rPr>
        <w:t> </w:t>
      </w:r>
      <w:r>
        <w:rPr/>
        <w:t>the</w:t>
      </w:r>
      <w:r>
        <w:rPr>
          <w:spacing w:val="-13"/>
        </w:rPr>
        <w:t> </w:t>
      </w:r>
      <w:r>
        <w:rPr/>
        <w:t>Taif </w:t>
      </w:r>
      <w:r>
        <w:rPr>
          <w:spacing w:val="-2"/>
        </w:rPr>
        <w:t>Agreement:</w:t>
      </w:r>
    </w:p>
    <w:p>
      <w:pPr>
        <w:pStyle w:val="BodyText"/>
        <w:spacing w:before="8"/>
        <w:rPr>
          <w:sz w:val="23"/>
        </w:rPr>
      </w:pPr>
    </w:p>
    <w:p>
      <w:pPr>
        <w:pStyle w:val="ListParagraph"/>
        <w:numPr>
          <w:ilvl w:val="0"/>
          <w:numId w:val="1"/>
        </w:numPr>
        <w:tabs>
          <w:tab w:pos="1133" w:val="left" w:leader="none"/>
        </w:tabs>
        <w:spacing w:line="240" w:lineRule="auto" w:before="0" w:after="0"/>
        <w:ind w:left="1137" w:right="832" w:hanging="313"/>
        <w:jc w:val="left"/>
        <w:rPr>
          <w:sz w:val="24"/>
        </w:rPr>
      </w:pPr>
      <w:r>
        <w:rPr>
          <w:sz w:val="24"/>
        </w:rPr>
        <w:t>RECALLS</w:t>
      </w:r>
      <w:r>
        <w:rPr>
          <w:spacing w:val="-15"/>
          <w:sz w:val="24"/>
        </w:rPr>
        <w:t> </w:t>
      </w:r>
      <w:r>
        <w:rPr>
          <w:sz w:val="24"/>
        </w:rPr>
        <w:t>all</w:t>
      </w:r>
      <w:r>
        <w:rPr>
          <w:spacing w:val="-15"/>
          <w:sz w:val="24"/>
        </w:rPr>
        <w:t> </w:t>
      </w:r>
      <w:r>
        <w:rPr>
          <w:sz w:val="24"/>
        </w:rPr>
        <w:t>the</w:t>
      </w:r>
      <w:r>
        <w:rPr>
          <w:spacing w:val="-15"/>
          <w:sz w:val="24"/>
        </w:rPr>
        <w:t> </w:t>
      </w:r>
      <w:r>
        <w:rPr>
          <w:sz w:val="24"/>
        </w:rPr>
        <w:t>resolutions</w:t>
      </w:r>
      <w:r>
        <w:rPr>
          <w:spacing w:val="-15"/>
          <w:sz w:val="24"/>
        </w:rPr>
        <w:t> </w:t>
      </w:r>
      <w:r>
        <w:rPr>
          <w:sz w:val="24"/>
        </w:rPr>
        <w:t>previously</w:t>
      </w:r>
      <w:r>
        <w:rPr>
          <w:spacing w:val="-15"/>
          <w:sz w:val="24"/>
        </w:rPr>
        <w:t> </w:t>
      </w:r>
      <w:r>
        <w:rPr>
          <w:sz w:val="24"/>
        </w:rPr>
        <w:t>adopted</w:t>
      </w:r>
      <w:r>
        <w:rPr>
          <w:spacing w:val="-15"/>
          <w:sz w:val="24"/>
        </w:rPr>
        <w:t> </w:t>
      </w:r>
      <w:r>
        <w:rPr>
          <w:sz w:val="24"/>
        </w:rPr>
        <w:t>by</w:t>
      </w:r>
      <w:r>
        <w:rPr>
          <w:spacing w:val="-15"/>
          <w:sz w:val="24"/>
        </w:rPr>
        <w:t> </w:t>
      </w:r>
      <w:r>
        <w:rPr>
          <w:sz w:val="24"/>
        </w:rPr>
        <w:t>the</w:t>
      </w:r>
      <w:r>
        <w:rPr>
          <w:spacing w:val="-15"/>
          <w:sz w:val="24"/>
        </w:rPr>
        <w:t> </w:t>
      </w:r>
      <w:r>
        <w:rPr>
          <w:sz w:val="24"/>
        </w:rPr>
        <w:t>OAU</w:t>
      </w:r>
      <w:r>
        <w:rPr>
          <w:spacing w:val="-15"/>
          <w:sz w:val="24"/>
        </w:rPr>
        <w:t> </w:t>
      </w:r>
      <w:r>
        <w:rPr>
          <w:sz w:val="24"/>
        </w:rPr>
        <w:t>Assembly of Heads of State and Government and the Council of Ministers, and EXPRESSES</w:t>
      </w:r>
      <w:r>
        <w:rPr>
          <w:spacing w:val="-2"/>
          <w:sz w:val="24"/>
        </w:rPr>
        <w:t> </w:t>
      </w:r>
      <w:r>
        <w:rPr>
          <w:sz w:val="24"/>
        </w:rPr>
        <w:t>its</w:t>
      </w:r>
      <w:r>
        <w:rPr>
          <w:spacing w:val="-2"/>
          <w:sz w:val="24"/>
        </w:rPr>
        <w:t> </w:t>
      </w:r>
      <w:r>
        <w:rPr>
          <w:sz w:val="24"/>
        </w:rPr>
        <w:t>full</w:t>
      </w:r>
      <w:r>
        <w:rPr>
          <w:spacing w:val="-2"/>
          <w:sz w:val="24"/>
        </w:rPr>
        <w:t> </w:t>
      </w:r>
      <w:r>
        <w:rPr>
          <w:sz w:val="24"/>
        </w:rPr>
        <w:t>support for</w:t>
      </w:r>
      <w:r>
        <w:rPr>
          <w:spacing w:val="-1"/>
          <w:sz w:val="24"/>
        </w:rPr>
        <w:t> </w:t>
      </w:r>
      <w:r>
        <w:rPr>
          <w:sz w:val="24"/>
        </w:rPr>
        <w:t>the</w:t>
      </w:r>
      <w:r>
        <w:rPr>
          <w:spacing w:val="-2"/>
          <w:sz w:val="24"/>
        </w:rPr>
        <w:t> </w:t>
      </w:r>
      <w:r>
        <w:rPr>
          <w:sz w:val="24"/>
        </w:rPr>
        <w:t>Palestinian</w:t>
      </w:r>
      <w:r>
        <w:rPr>
          <w:spacing w:val="-2"/>
          <w:sz w:val="24"/>
        </w:rPr>
        <w:t> </w:t>
      </w:r>
      <w:r>
        <w:rPr>
          <w:sz w:val="24"/>
        </w:rPr>
        <w:t>people</w:t>
      </w:r>
      <w:r>
        <w:rPr>
          <w:spacing w:val="-2"/>
          <w:sz w:val="24"/>
        </w:rPr>
        <w:t> </w:t>
      </w:r>
      <w:r>
        <w:rPr>
          <w:sz w:val="24"/>
        </w:rPr>
        <w:t>and</w:t>
      </w:r>
      <w:r>
        <w:rPr>
          <w:spacing w:val="-2"/>
          <w:sz w:val="24"/>
        </w:rPr>
        <w:t> </w:t>
      </w:r>
      <w:r>
        <w:rPr>
          <w:sz w:val="24"/>
        </w:rPr>
        <w:t>to the</w:t>
      </w:r>
      <w:r>
        <w:rPr>
          <w:spacing w:val="-2"/>
          <w:sz w:val="24"/>
        </w:rPr>
        <w:t> </w:t>
      </w:r>
      <w:r>
        <w:rPr>
          <w:sz w:val="24"/>
        </w:rPr>
        <w:t>Arab Countries that are victims of Israeli aggression;</w:t>
      </w:r>
    </w:p>
    <w:p>
      <w:pPr>
        <w:pStyle w:val="BodyText"/>
        <w:spacing w:before="9"/>
        <w:rPr>
          <w:sz w:val="23"/>
        </w:rPr>
      </w:pPr>
    </w:p>
    <w:p>
      <w:pPr>
        <w:pStyle w:val="ListParagraph"/>
        <w:numPr>
          <w:ilvl w:val="0"/>
          <w:numId w:val="1"/>
        </w:numPr>
        <w:tabs>
          <w:tab w:pos="1133" w:val="left" w:leader="none"/>
        </w:tabs>
        <w:spacing w:line="242" w:lineRule="auto" w:before="1" w:after="0"/>
        <w:ind w:left="1137" w:right="841" w:hanging="313"/>
        <w:jc w:val="left"/>
        <w:rPr>
          <w:sz w:val="24"/>
        </w:rPr>
      </w:pPr>
      <w:r>
        <w:rPr>
          <w:sz w:val="24"/>
        </w:rPr>
        <w:t>FURTHER</w:t>
      </w:r>
      <w:r>
        <w:rPr>
          <w:spacing w:val="-14"/>
          <w:sz w:val="24"/>
        </w:rPr>
        <w:t> </w:t>
      </w:r>
      <w:r>
        <w:rPr>
          <w:sz w:val="24"/>
        </w:rPr>
        <w:t>REAFFIRMS</w:t>
      </w:r>
      <w:r>
        <w:rPr>
          <w:spacing w:val="-13"/>
          <w:sz w:val="24"/>
        </w:rPr>
        <w:t> </w:t>
      </w:r>
      <w:r>
        <w:rPr>
          <w:sz w:val="24"/>
        </w:rPr>
        <w:t>the</w:t>
      </w:r>
      <w:r>
        <w:rPr>
          <w:spacing w:val="-14"/>
          <w:sz w:val="24"/>
        </w:rPr>
        <w:t> </w:t>
      </w:r>
      <w:r>
        <w:rPr>
          <w:sz w:val="24"/>
        </w:rPr>
        <w:t>common</w:t>
      </w:r>
      <w:r>
        <w:rPr>
          <w:spacing w:val="-14"/>
          <w:sz w:val="24"/>
        </w:rPr>
        <w:t> </w:t>
      </w:r>
      <w:r>
        <w:rPr>
          <w:sz w:val="24"/>
        </w:rPr>
        <w:t>struggle</w:t>
      </w:r>
      <w:r>
        <w:rPr>
          <w:spacing w:val="-14"/>
          <w:sz w:val="24"/>
        </w:rPr>
        <w:t> </w:t>
      </w:r>
      <w:r>
        <w:rPr>
          <w:sz w:val="24"/>
        </w:rPr>
        <w:t>of</w:t>
      </w:r>
      <w:r>
        <w:rPr>
          <w:spacing w:val="-14"/>
          <w:sz w:val="24"/>
        </w:rPr>
        <w:t> </w:t>
      </w:r>
      <w:r>
        <w:rPr>
          <w:sz w:val="24"/>
        </w:rPr>
        <w:t>the</w:t>
      </w:r>
      <w:r>
        <w:rPr>
          <w:spacing w:val="-14"/>
          <w:sz w:val="24"/>
        </w:rPr>
        <w:t> </w:t>
      </w:r>
      <w:r>
        <w:rPr>
          <w:sz w:val="24"/>
        </w:rPr>
        <w:t>African</w:t>
      </w:r>
      <w:r>
        <w:rPr>
          <w:spacing w:val="-14"/>
          <w:sz w:val="24"/>
        </w:rPr>
        <w:t> </w:t>
      </w:r>
      <w:r>
        <w:rPr>
          <w:sz w:val="24"/>
        </w:rPr>
        <w:t>and</w:t>
      </w:r>
      <w:r>
        <w:rPr>
          <w:spacing w:val="-14"/>
          <w:sz w:val="24"/>
        </w:rPr>
        <w:t> </w:t>
      </w:r>
      <w:r>
        <w:rPr>
          <w:sz w:val="24"/>
        </w:rPr>
        <w:t>Arab Peoples and the urgent need to promote Afro-Arab Solidarity;</w:t>
      </w:r>
    </w:p>
    <w:p>
      <w:pPr>
        <w:pStyle w:val="BodyText"/>
        <w:spacing w:before="8"/>
        <w:rPr>
          <w:sz w:val="23"/>
        </w:rPr>
      </w:pPr>
    </w:p>
    <w:p>
      <w:pPr>
        <w:pStyle w:val="ListParagraph"/>
        <w:numPr>
          <w:ilvl w:val="0"/>
          <w:numId w:val="1"/>
        </w:numPr>
        <w:tabs>
          <w:tab w:pos="1133" w:val="left" w:leader="none"/>
        </w:tabs>
        <w:spacing w:line="240" w:lineRule="auto" w:before="0" w:after="0"/>
        <w:ind w:left="1137" w:right="377" w:hanging="313"/>
        <w:jc w:val="left"/>
        <w:rPr>
          <w:sz w:val="24"/>
        </w:rPr>
      </w:pPr>
      <w:r>
        <w:rPr>
          <w:sz w:val="24"/>
        </w:rPr>
        <w:t>STRONGLY</w:t>
      </w:r>
      <w:r>
        <w:rPr>
          <w:spacing w:val="-14"/>
          <w:sz w:val="24"/>
        </w:rPr>
        <w:t> </w:t>
      </w:r>
      <w:r>
        <w:rPr>
          <w:sz w:val="24"/>
        </w:rPr>
        <w:t>CONDEMNS</w:t>
      </w:r>
      <w:r>
        <w:rPr>
          <w:spacing w:val="-14"/>
          <w:sz w:val="24"/>
        </w:rPr>
        <w:t> </w:t>
      </w:r>
      <w:r>
        <w:rPr>
          <w:sz w:val="24"/>
        </w:rPr>
        <w:t>the</w:t>
      </w:r>
      <w:r>
        <w:rPr>
          <w:spacing w:val="-14"/>
          <w:sz w:val="24"/>
        </w:rPr>
        <w:t> </w:t>
      </w:r>
      <w:r>
        <w:rPr>
          <w:sz w:val="24"/>
        </w:rPr>
        <w:t>Israeli</w:t>
      </w:r>
      <w:r>
        <w:rPr>
          <w:spacing w:val="-14"/>
          <w:sz w:val="24"/>
        </w:rPr>
        <w:t> </w:t>
      </w:r>
      <w:r>
        <w:rPr>
          <w:sz w:val="24"/>
        </w:rPr>
        <w:t>refusal</w:t>
      </w:r>
      <w:r>
        <w:rPr>
          <w:spacing w:val="-14"/>
          <w:sz w:val="24"/>
        </w:rPr>
        <w:t> </w:t>
      </w:r>
      <w:r>
        <w:rPr>
          <w:sz w:val="24"/>
        </w:rPr>
        <w:t>to</w:t>
      </w:r>
      <w:r>
        <w:rPr>
          <w:spacing w:val="-13"/>
          <w:sz w:val="24"/>
        </w:rPr>
        <w:t> </w:t>
      </w:r>
      <w:r>
        <w:rPr>
          <w:sz w:val="24"/>
        </w:rPr>
        <w:t>comply</w:t>
      </w:r>
      <w:r>
        <w:rPr>
          <w:spacing w:val="-14"/>
          <w:sz w:val="24"/>
        </w:rPr>
        <w:t> </w:t>
      </w:r>
      <w:r>
        <w:rPr>
          <w:sz w:val="24"/>
        </w:rPr>
        <w:t>with</w:t>
      </w:r>
      <w:r>
        <w:rPr>
          <w:spacing w:val="-14"/>
          <w:sz w:val="24"/>
        </w:rPr>
        <w:t> </w:t>
      </w:r>
      <w:r>
        <w:rPr>
          <w:sz w:val="24"/>
        </w:rPr>
        <w:t>the</w:t>
      </w:r>
      <w:r>
        <w:rPr>
          <w:spacing w:val="-14"/>
          <w:sz w:val="24"/>
        </w:rPr>
        <w:t> </w:t>
      </w:r>
      <w:r>
        <w:rPr>
          <w:sz w:val="24"/>
        </w:rPr>
        <w:t>resolutions of the United Nations and the Organization of African Unity and the provisions of the Fourth Geneva Convention of </w:t>
      </w:r>
      <w:r>
        <w:rPr>
          <w:spacing w:val="11"/>
          <w:sz w:val="24"/>
        </w:rPr>
        <w:t>12</w:t>
      </w:r>
      <w:r>
        <w:rPr>
          <w:spacing w:val="7"/>
          <w:sz w:val="24"/>
        </w:rPr>
        <w:t> </w:t>
      </w:r>
      <w:r>
        <w:rPr>
          <w:sz w:val="24"/>
        </w:rPr>
        <w:t>August 1949, for the Protection of Civilians in times of War;</w:t>
      </w:r>
    </w:p>
    <w:p>
      <w:pPr>
        <w:pStyle w:val="BodyText"/>
        <w:spacing w:before="9"/>
        <w:rPr>
          <w:sz w:val="23"/>
        </w:rPr>
      </w:pPr>
    </w:p>
    <w:p>
      <w:pPr>
        <w:pStyle w:val="ListParagraph"/>
        <w:numPr>
          <w:ilvl w:val="0"/>
          <w:numId w:val="1"/>
        </w:numPr>
        <w:tabs>
          <w:tab w:pos="1133" w:val="left" w:leader="none"/>
        </w:tabs>
        <w:spacing w:line="242" w:lineRule="auto" w:before="0" w:after="0"/>
        <w:ind w:left="1137" w:right="895" w:hanging="313"/>
        <w:jc w:val="left"/>
        <w:rPr>
          <w:sz w:val="24"/>
        </w:rPr>
      </w:pPr>
      <w:r>
        <w:rPr>
          <w:sz w:val="24"/>
        </w:rPr>
        <w:t>STRONGLY</w:t>
      </w:r>
      <w:r>
        <w:rPr>
          <w:spacing w:val="-11"/>
          <w:sz w:val="24"/>
        </w:rPr>
        <w:t> </w:t>
      </w:r>
      <w:r>
        <w:rPr>
          <w:sz w:val="24"/>
        </w:rPr>
        <w:t>CONDEMNS</w:t>
      </w:r>
      <w:r>
        <w:rPr>
          <w:spacing w:val="-11"/>
          <w:sz w:val="24"/>
        </w:rPr>
        <w:t> </w:t>
      </w:r>
      <w:r>
        <w:rPr>
          <w:sz w:val="24"/>
        </w:rPr>
        <w:t>also</w:t>
      </w:r>
      <w:r>
        <w:rPr>
          <w:spacing w:val="-9"/>
          <w:sz w:val="24"/>
        </w:rPr>
        <w:t> </w:t>
      </w:r>
      <w:r>
        <w:rPr>
          <w:sz w:val="24"/>
        </w:rPr>
        <w:t>the</w:t>
      </w:r>
      <w:r>
        <w:rPr>
          <w:spacing w:val="-11"/>
          <w:sz w:val="24"/>
        </w:rPr>
        <w:t> </w:t>
      </w:r>
      <w:r>
        <w:rPr>
          <w:sz w:val="24"/>
        </w:rPr>
        <w:t>settlement</w:t>
      </w:r>
      <w:r>
        <w:rPr>
          <w:spacing w:val="-9"/>
          <w:sz w:val="24"/>
        </w:rPr>
        <w:t> </w:t>
      </w:r>
      <w:r>
        <w:rPr>
          <w:sz w:val="24"/>
        </w:rPr>
        <w:t>of</w:t>
      </w:r>
      <w:r>
        <w:rPr>
          <w:spacing w:val="-11"/>
          <w:sz w:val="24"/>
        </w:rPr>
        <w:t> </w:t>
      </w:r>
      <w:r>
        <w:rPr>
          <w:sz w:val="24"/>
        </w:rPr>
        <w:t>Jews</w:t>
      </w:r>
      <w:r>
        <w:rPr>
          <w:spacing w:val="-11"/>
          <w:sz w:val="24"/>
        </w:rPr>
        <w:t> </w:t>
      </w:r>
      <w:r>
        <w:rPr>
          <w:sz w:val="24"/>
        </w:rPr>
        <w:t>in</w:t>
      </w:r>
      <w:r>
        <w:rPr>
          <w:spacing w:val="-11"/>
          <w:sz w:val="24"/>
        </w:rPr>
        <w:t> </w:t>
      </w:r>
      <w:r>
        <w:rPr>
          <w:sz w:val="24"/>
        </w:rPr>
        <w:t>the</w:t>
      </w:r>
      <w:r>
        <w:rPr>
          <w:spacing w:val="-11"/>
          <w:sz w:val="24"/>
        </w:rPr>
        <w:t> </w:t>
      </w:r>
      <w:r>
        <w:rPr>
          <w:sz w:val="24"/>
        </w:rPr>
        <w:t>occupied Arab Territories;</w:t>
      </w:r>
    </w:p>
    <w:p>
      <w:pPr>
        <w:spacing w:after="0" w:line="242" w:lineRule="auto"/>
        <w:jc w:val="left"/>
        <w:rPr>
          <w:sz w:val="24"/>
        </w:rPr>
        <w:sectPr>
          <w:headerReference w:type="default" r:id="rId5"/>
          <w:type w:val="continuous"/>
          <w:pgSz w:w="12240" w:h="15840"/>
          <w:pgMar w:header="1447" w:footer="0" w:top="1700" w:bottom="280" w:left="1700" w:right="1720"/>
          <w:pgNumType w:start="1"/>
        </w:sectPr>
      </w:pPr>
    </w:p>
    <w:p>
      <w:pPr>
        <w:pStyle w:val="BodyText"/>
        <w:spacing w:line="274" w:lineRule="exact"/>
        <w:ind w:left="104"/>
      </w:pPr>
      <w:r>
        <w:rPr/>
        <w:t>Page</w:t>
      </w:r>
      <w:r>
        <w:rPr>
          <w:spacing w:val="-2"/>
        </w:rPr>
        <w:t> </w:t>
      </w:r>
      <w:r>
        <w:rPr>
          <w:spacing w:val="-5"/>
        </w:rPr>
        <w:t>Two</w:t>
      </w:r>
    </w:p>
    <w:p>
      <w:pPr>
        <w:pStyle w:val="BodyText"/>
      </w:pPr>
    </w:p>
    <w:p>
      <w:pPr>
        <w:pStyle w:val="ListParagraph"/>
        <w:numPr>
          <w:ilvl w:val="0"/>
          <w:numId w:val="1"/>
        </w:numPr>
        <w:tabs>
          <w:tab w:pos="1133" w:val="left" w:leader="none"/>
        </w:tabs>
        <w:spacing w:line="240" w:lineRule="auto" w:before="0" w:after="0"/>
        <w:ind w:left="1137" w:right="299" w:hanging="313"/>
        <w:jc w:val="both"/>
        <w:rPr>
          <w:sz w:val="24"/>
        </w:rPr>
      </w:pPr>
      <w:r>
        <w:rPr>
          <w:sz w:val="24"/>
        </w:rPr>
        <w:t>DEMANDS</w:t>
      </w:r>
      <w:r>
        <w:rPr>
          <w:spacing w:val="-12"/>
          <w:sz w:val="24"/>
        </w:rPr>
        <w:t> </w:t>
      </w:r>
      <w:r>
        <w:rPr>
          <w:sz w:val="24"/>
        </w:rPr>
        <w:t>the</w:t>
      </w:r>
      <w:r>
        <w:rPr>
          <w:spacing w:val="-13"/>
          <w:sz w:val="24"/>
        </w:rPr>
        <w:t> </w:t>
      </w:r>
      <w:r>
        <w:rPr>
          <w:sz w:val="24"/>
        </w:rPr>
        <w:t>withdrawal</w:t>
      </w:r>
      <w:r>
        <w:rPr>
          <w:spacing w:val="-13"/>
          <w:sz w:val="24"/>
        </w:rPr>
        <w:t> </w:t>
      </w:r>
      <w:r>
        <w:rPr>
          <w:sz w:val="24"/>
        </w:rPr>
        <w:t>of</w:t>
      </w:r>
      <w:r>
        <w:rPr>
          <w:spacing w:val="-13"/>
          <w:sz w:val="24"/>
        </w:rPr>
        <w:t> </w:t>
      </w:r>
      <w:r>
        <w:rPr>
          <w:sz w:val="24"/>
        </w:rPr>
        <w:t>Israelis</w:t>
      </w:r>
      <w:r>
        <w:rPr>
          <w:spacing w:val="-13"/>
          <w:sz w:val="24"/>
        </w:rPr>
        <w:t> </w:t>
      </w:r>
      <w:r>
        <w:rPr>
          <w:sz w:val="24"/>
        </w:rPr>
        <w:t>from</w:t>
      </w:r>
      <w:r>
        <w:rPr>
          <w:spacing w:val="-13"/>
          <w:sz w:val="24"/>
        </w:rPr>
        <w:t> </w:t>
      </w:r>
      <w:r>
        <w:rPr>
          <w:sz w:val="24"/>
        </w:rPr>
        <w:t>all</w:t>
      </w:r>
      <w:r>
        <w:rPr>
          <w:spacing w:val="-13"/>
          <w:sz w:val="24"/>
        </w:rPr>
        <w:t> </w:t>
      </w:r>
      <w:r>
        <w:rPr>
          <w:sz w:val="24"/>
        </w:rPr>
        <w:t>the</w:t>
      </w:r>
      <w:r>
        <w:rPr>
          <w:spacing w:val="-13"/>
          <w:sz w:val="24"/>
        </w:rPr>
        <w:t> </w:t>
      </w:r>
      <w:r>
        <w:rPr>
          <w:sz w:val="24"/>
        </w:rPr>
        <w:t>occupied</w:t>
      </w:r>
      <w:r>
        <w:rPr>
          <w:spacing w:val="-13"/>
          <w:sz w:val="24"/>
        </w:rPr>
        <w:t> </w:t>
      </w:r>
      <w:r>
        <w:rPr>
          <w:sz w:val="24"/>
        </w:rPr>
        <w:t>Arab</w:t>
      </w:r>
      <w:r>
        <w:rPr>
          <w:spacing w:val="-13"/>
          <w:sz w:val="24"/>
        </w:rPr>
        <w:t> </w:t>
      </w:r>
      <w:r>
        <w:rPr>
          <w:sz w:val="24"/>
        </w:rPr>
        <w:t>Territories, and</w:t>
      </w:r>
      <w:r>
        <w:rPr>
          <w:spacing w:val="-14"/>
          <w:sz w:val="24"/>
        </w:rPr>
        <w:t> </w:t>
      </w:r>
      <w:r>
        <w:rPr>
          <w:sz w:val="24"/>
        </w:rPr>
        <w:t>considers</w:t>
      </w:r>
      <w:r>
        <w:rPr>
          <w:spacing w:val="-14"/>
          <w:sz w:val="24"/>
        </w:rPr>
        <w:t> </w:t>
      </w:r>
      <w:r>
        <w:rPr>
          <w:sz w:val="24"/>
        </w:rPr>
        <w:t>null</w:t>
      </w:r>
      <w:r>
        <w:rPr>
          <w:spacing w:val="-14"/>
          <w:sz w:val="24"/>
        </w:rPr>
        <w:t> </w:t>
      </w:r>
      <w:r>
        <w:rPr>
          <w:sz w:val="24"/>
        </w:rPr>
        <w:t>and</w:t>
      </w:r>
      <w:r>
        <w:rPr>
          <w:spacing w:val="-14"/>
          <w:sz w:val="24"/>
        </w:rPr>
        <w:t> </w:t>
      </w:r>
      <w:r>
        <w:rPr>
          <w:sz w:val="24"/>
        </w:rPr>
        <w:t>void</w:t>
      </w:r>
      <w:r>
        <w:rPr>
          <w:spacing w:val="-14"/>
          <w:sz w:val="24"/>
        </w:rPr>
        <w:t> </w:t>
      </w:r>
      <w:r>
        <w:rPr>
          <w:sz w:val="24"/>
        </w:rPr>
        <w:t>measures</w:t>
      </w:r>
      <w:r>
        <w:rPr>
          <w:spacing w:val="-14"/>
          <w:sz w:val="24"/>
        </w:rPr>
        <w:t> </w:t>
      </w:r>
      <w:r>
        <w:rPr>
          <w:sz w:val="24"/>
        </w:rPr>
        <w:t>taken</w:t>
      </w:r>
      <w:r>
        <w:rPr>
          <w:spacing w:val="-14"/>
          <w:sz w:val="24"/>
        </w:rPr>
        <w:t> </w:t>
      </w:r>
      <w:r>
        <w:rPr>
          <w:sz w:val="24"/>
        </w:rPr>
        <w:t>by</w:t>
      </w:r>
      <w:r>
        <w:rPr>
          <w:spacing w:val="-14"/>
          <w:sz w:val="24"/>
        </w:rPr>
        <w:t> </w:t>
      </w:r>
      <w:r>
        <w:rPr>
          <w:sz w:val="24"/>
        </w:rPr>
        <w:t>Israel</w:t>
      </w:r>
      <w:r>
        <w:rPr>
          <w:spacing w:val="-14"/>
          <w:sz w:val="24"/>
        </w:rPr>
        <w:t> </w:t>
      </w:r>
      <w:r>
        <w:rPr>
          <w:sz w:val="24"/>
        </w:rPr>
        <w:t>in</w:t>
      </w:r>
      <w:r>
        <w:rPr>
          <w:spacing w:val="-14"/>
          <w:sz w:val="24"/>
        </w:rPr>
        <w:t> </w:t>
      </w:r>
      <w:r>
        <w:rPr>
          <w:sz w:val="24"/>
        </w:rPr>
        <w:t>these</w:t>
      </w:r>
      <w:r>
        <w:rPr>
          <w:spacing w:val="-14"/>
          <w:sz w:val="24"/>
        </w:rPr>
        <w:t> </w:t>
      </w:r>
      <w:r>
        <w:rPr>
          <w:sz w:val="24"/>
        </w:rPr>
        <w:t>territories</w:t>
      </w:r>
      <w:r>
        <w:rPr>
          <w:spacing w:val="-14"/>
          <w:sz w:val="24"/>
        </w:rPr>
        <w:t> </w:t>
      </w:r>
      <w:r>
        <w:rPr>
          <w:sz w:val="24"/>
        </w:rPr>
        <w:t>aimed at changing their original characteristics and exploiting their resources;</w:t>
      </w:r>
    </w:p>
    <w:p>
      <w:pPr>
        <w:pStyle w:val="BodyText"/>
      </w:pPr>
    </w:p>
    <w:p>
      <w:pPr>
        <w:pStyle w:val="ListParagraph"/>
        <w:numPr>
          <w:ilvl w:val="0"/>
          <w:numId w:val="1"/>
        </w:numPr>
        <w:tabs>
          <w:tab w:pos="1133" w:val="left" w:leader="none"/>
        </w:tabs>
        <w:spacing w:line="240" w:lineRule="auto" w:before="0" w:after="0"/>
        <w:ind w:left="1137" w:right="307" w:hanging="313"/>
        <w:jc w:val="left"/>
        <w:rPr>
          <w:sz w:val="24"/>
        </w:rPr>
      </w:pPr>
      <w:r>
        <w:rPr>
          <w:sz w:val="24"/>
        </w:rPr>
        <w:t>DEMANDS</w:t>
      </w:r>
      <w:r>
        <w:rPr>
          <w:spacing w:val="-9"/>
          <w:sz w:val="24"/>
        </w:rPr>
        <w:t> </w:t>
      </w:r>
      <w:r>
        <w:rPr>
          <w:sz w:val="24"/>
        </w:rPr>
        <w:t>the</w:t>
      </w:r>
      <w:r>
        <w:rPr>
          <w:spacing w:val="-9"/>
          <w:sz w:val="24"/>
        </w:rPr>
        <w:t> </w:t>
      </w:r>
      <w:r>
        <w:rPr>
          <w:sz w:val="24"/>
        </w:rPr>
        <w:t>early</w:t>
      </w:r>
      <w:r>
        <w:rPr>
          <w:spacing w:val="-9"/>
          <w:sz w:val="24"/>
        </w:rPr>
        <w:t> </w:t>
      </w:r>
      <w:r>
        <w:rPr>
          <w:sz w:val="24"/>
        </w:rPr>
        <w:t>convening</w:t>
      </w:r>
      <w:r>
        <w:rPr>
          <w:spacing w:val="-9"/>
          <w:sz w:val="24"/>
        </w:rPr>
        <w:t> </w:t>
      </w:r>
      <w:r>
        <w:rPr>
          <w:sz w:val="24"/>
        </w:rPr>
        <w:t>of</w:t>
      </w:r>
      <w:r>
        <w:rPr>
          <w:spacing w:val="-9"/>
          <w:sz w:val="24"/>
        </w:rPr>
        <w:t> </w:t>
      </w:r>
      <w:r>
        <w:rPr>
          <w:sz w:val="24"/>
        </w:rPr>
        <w:t>an</w:t>
      </w:r>
      <w:r>
        <w:rPr>
          <w:spacing w:val="-9"/>
          <w:sz w:val="24"/>
        </w:rPr>
        <w:t> </w:t>
      </w:r>
      <w:r>
        <w:rPr>
          <w:sz w:val="24"/>
        </w:rPr>
        <w:t>International</w:t>
      </w:r>
      <w:r>
        <w:rPr>
          <w:spacing w:val="-9"/>
          <w:sz w:val="24"/>
        </w:rPr>
        <w:t> </w:t>
      </w:r>
      <w:r>
        <w:rPr>
          <w:sz w:val="24"/>
        </w:rPr>
        <w:t>Peace</w:t>
      </w:r>
      <w:r>
        <w:rPr>
          <w:spacing w:val="-9"/>
          <w:sz w:val="24"/>
        </w:rPr>
        <w:t> </w:t>
      </w:r>
      <w:r>
        <w:rPr>
          <w:sz w:val="24"/>
        </w:rPr>
        <w:t>Conference</w:t>
      </w:r>
      <w:r>
        <w:rPr>
          <w:spacing w:val="-9"/>
          <w:sz w:val="24"/>
        </w:rPr>
        <w:t> </w:t>
      </w:r>
      <w:r>
        <w:rPr>
          <w:sz w:val="24"/>
        </w:rPr>
        <w:t>on</w:t>
      </w:r>
      <w:r>
        <w:rPr>
          <w:spacing w:val="9"/>
          <w:sz w:val="24"/>
        </w:rPr>
        <w:t> </w:t>
      </w:r>
      <w:r>
        <w:rPr>
          <w:sz w:val="24"/>
        </w:rPr>
        <w:t>the Middle</w:t>
      </w:r>
      <w:r>
        <w:rPr>
          <w:spacing w:val="-13"/>
          <w:sz w:val="24"/>
        </w:rPr>
        <w:t> </w:t>
      </w:r>
      <w:r>
        <w:rPr>
          <w:sz w:val="24"/>
        </w:rPr>
        <w:t>East</w:t>
      </w:r>
      <w:r>
        <w:rPr>
          <w:spacing w:val="-11"/>
          <w:sz w:val="24"/>
        </w:rPr>
        <w:t> </w:t>
      </w:r>
      <w:r>
        <w:rPr>
          <w:sz w:val="24"/>
        </w:rPr>
        <w:t>in</w:t>
      </w:r>
      <w:r>
        <w:rPr>
          <w:spacing w:val="-13"/>
          <w:sz w:val="24"/>
        </w:rPr>
        <w:t> </w:t>
      </w:r>
      <w:r>
        <w:rPr>
          <w:sz w:val="24"/>
        </w:rPr>
        <w:t>accordance</w:t>
      </w:r>
      <w:r>
        <w:rPr>
          <w:spacing w:val="-13"/>
          <w:sz w:val="24"/>
        </w:rPr>
        <w:t> </w:t>
      </w:r>
      <w:r>
        <w:rPr>
          <w:sz w:val="24"/>
        </w:rPr>
        <w:t>with</w:t>
      </w:r>
      <w:r>
        <w:rPr>
          <w:spacing w:val="-13"/>
          <w:sz w:val="24"/>
        </w:rPr>
        <w:t> </w:t>
      </w:r>
      <w:r>
        <w:rPr>
          <w:sz w:val="24"/>
        </w:rPr>
        <w:t>the</w:t>
      </w:r>
      <w:r>
        <w:rPr>
          <w:spacing w:val="-13"/>
          <w:sz w:val="24"/>
        </w:rPr>
        <w:t> </w:t>
      </w:r>
      <w:r>
        <w:rPr>
          <w:sz w:val="24"/>
        </w:rPr>
        <w:t>relevant</w:t>
      </w:r>
      <w:r>
        <w:rPr>
          <w:spacing w:val="-11"/>
          <w:sz w:val="24"/>
        </w:rPr>
        <w:t> </w:t>
      </w:r>
      <w:r>
        <w:rPr>
          <w:sz w:val="24"/>
        </w:rPr>
        <w:t>resolutions</w:t>
      </w:r>
      <w:r>
        <w:rPr>
          <w:spacing w:val="-13"/>
          <w:sz w:val="24"/>
        </w:rPr>
        <w:t> </w:t>
      </w:r>
      <w:r>
        <w:rPr>
          <w:sz w:val="24"/>
        </w:rPr>
        <w:t>of</w:t>
      </w:r>
      <w:r>
        <w:rPr>
          <w:spacing w:val="-13"/>
          <w:sz w:val="24"/>
        </w:rPr>
        <w:t> </w:t>
      </w:r>
      <w:r>
        <w:rPr>
          <w:sz w:val="24"/>
        </w:rPr>
        <w:t>the</w:t>
      </w:r>
      <w:r>
        <w:rPr>
          <w:spacing w:val="-13"/>
          <w:sz w:val="24"/>
        </w:rPr>
        <w:t> </w:t>
      </w:r>
      <w:r>
        <w:rPr>
          <w:sz w:val="24"/>
        </w:rPr>
        <w:t>United</w:t>
      </w:r>
      <w:r>
        <w:rPr>
          <w:spacing w:val="-13"/>
          <w:sz w:val="24"/>
        </w:rPr>
        <w:t> </w:t>
      </w:r>
      <w:r>
        <w:rPr>
          <w:sz w:val="24"/>
        </w:rPr>
        <w:t>Nations General Assembly with the participation of the Permanent Members of the Security Council and the parties concerned, including the PLO, the sole Legitimate representative of the Palestinian People on an equal footing, and SUPPORTS efforts deployed in this regard;</w:t>
      </w:r>
    </w:p>
    <w:p>
      <w:pPr>
        <w:pStyle w:val="BodyText"/>
        <w:spacing w:before="4"/>
      </w:pPr>
    </w:p>
    <w:p>
      <w:pPr>
        <w:pStyle w:val="ListParagraph"/>
        <w:numPr>
          <w:ilvl w:val="0"/>
          <w:numId w:val="1"/>
        </w:numPr>
        <w:tabs>
          <w:tab w:pos="1133" w:val="left" w:leader="none"/>
        </w:tabs>
        <w:spacing w:line="237" w:lineRule="auto" w:before="1" w:after="0"/>
        <w:ind w:left="1137" w:right="434" w:hanging="313"/>
        <w:jc w:val="left"/>
        <w:rPr>
          <w:sz w:val="24"/>
        </w:rPr>
      </w:pPr>
      <w:r>
        <w:rPr>
          <w:sz w:val="24"/>
        </w:rPr>
        <w:t>EXPRESSES</w:t>
      </w:r>
      <w:r>
        <w:rPr>
          <w:spacing w:val="-13"/>
          <w:sz w:val="24"/>
        </w:rPr>
        <w:t> </w:t>
      </w:r>
      <w:r>
        <w:rPr>
          <w:sz w:val="24"/>
        </w:rPr>
        <w:t>SATISFACTION</w:t>
      </w:r>
      <w:r>
        <w:rPr>
          <w:spacing w:val="-14"/>
          <w:sz w:val="24"/>
        </w:rPr>
        <w:t> </w:t>
      </w:r>
      <w:r>
        <w:rPr>
          <w:sz w:val="24"/>
        </w:rPr>
        <w:t>at</w:t>
      </w:r>
      <w:r>
        <w:rPr>
          <w:spacing w:val="-12"/>
          <w:sz w:val="24"/>
        </w:rPr>
        <w:t> </w:t>
      </w:r>
      <w:r>
        <w:rPr>
          <w:sz w:val="24"/>
        </w:rPr>
        <w:t>the</w:t>
      </w:r>
      <w:r>
        <w:rPr>
          <w:spacing w:val="-14"/>
          <w:sz w:val="24"/>
        </w:rPr>
        <w:t> </w:t>
      </w:r>
      <w:r>
        <w:rPr>
          <w:sz w:val="24"/>
        </w:rPr>
        <w:t>process</w:t>
      </w:r>
      <w:r>
        <w:rPr>
          <w:spacing w:val="-14"/>
          <w:sz w:val="24"/>
        </w:rPr>
        <w:t> </w:t>
      </w:r>
      <w:r>
        <w:rPr>
          <w:sz w:val="24"/>
        </w:rPr>
        <w:t>of</w:t>
      </w:r>
      <w:r>
        <w:rPr>
          <w:spacing w:val="-14"/>
          <w:sz w:val="24"/>
        </w:rPr>
        <w:t> </w:t>
      </w:r>
      <w:r>
        <w:rPr>
          <w:sz w:val="24"/>
        </w:rPr>
        <w:t>national</w:t>
      </w:r>
      <w:r>
        <w:rPr>
          <w:spacing w:val="-14"/>
          <w:sz w:val="24"/>
        </w:rPr>
        <w:t> </w:t>
      </w:r>
      <w:r>
        <w:rPr>
          <w:sz w:val="24"/>
        </w:rPr>
        <w:t>reconciliation</w:t>
      </w:r>
      <w:r>
        <w:rPr>
          <w:spacing w:val="-14"/>
          <w:sz w:val="24"/>
        </w:rPr>
        <w:t> </w:t>
      </w:r>
      <w:r>
        <w:rPr>
          <w:sz w:val="24"/>
        </w:rPr>
        <w:t>and peace in Lebanon and its hope in reconstruction;</w:t>
      </w:r>
    </w:p>
    <w:p>
      <w:pPr>
        <w:pStyle w:val="BodyText"/>
      </w:pPr>
    </w:p>
    <w:p>
      <w:pPr>
        <w:pStyle w:val="ListParagraph"/>
        <w:numPr>
          <w:ilvl w:val="0"/>
          <w:numId w:val="1"/>
        </w:numPr>
        <w:tabs>
          <w:tab w:pos="1133" w:val="left" w:leader="none"/>
        </w:tabs>
        <w:spacing w:line="242" w:lineRule="auto" w:before="1" w:after="0"/>
        <w:ind w:left="1137" w:right="579" w:hanging="313"/>
        <w:jc w:val="left"/>
        <w:rPr>
          <w:sz w:val="24"/>
        </w:rPr>
      </w:pPr>
      <w:r>
        <w:rPr>
          <w:sz w:val="24"/>
        </w:rPr>
        <w:t>DEMANDS</w:t>
      </w:r>
      <w:r>
        <w:rPr>
          <w:spacing w:val="-13"/>
          <w:sz w:val="24"/>
        </w:rPr>
        <w:t> </w:t>
      </w:r>
      <w:r>
        <w:rPr>
          <w:sz w:val="24"/>
        </w:rPr>
        <w:t>the</w:t>
      </w:r>
      <w:r>
        <w:rPr>
          <w:spacing w:val="-14"/>
          <w:sz w:val="24"/>
        </w:rPr>
        <w:t> </w:t>
      </w:r>
      <w:r>
        <w:rPr>
          <w:sz w:val="24"/>
        </w:rPr>
        <w:t>withdrawal</w:t>
      </w:r>
      <w:r>
        <w:rPr>
          <w:spacing w:val="-14"/>
          <w:sz w:val="24"/>
        </w:rPr>
        <w:t> </w:t>
      </w:r>
      <w:r>
        <w:rPr>
          <w:sz w:val="24"/>
        </w:rPr>
        <w:t>of</w:t>
      </w:r>
      <w:r>
        <w:rPr>
          <w:spacing w:val="-14"/>
          <w:sz w:val="24"/>
        </w:rPr>
        <w:t> </w:t>
      </w:r>
      <w:r>
        <w:rPr>
          <w:sz w:val="24"/>
        </w:rPr>
        <w:t>the</w:t>
      </w:r>
      <w:r>
        <w:rPr>
          <w:spacing w:val="-14"/>
          <w:sz w:val="24"/>
        </w:rPr>
        <w:t> </w:t>
      </w:r>
      <w:r>
        <w:rPr>
          <w:sz w:val="24"/>
        </w:rPr>
        <w:t>Israeli</w:t>
      </w:r>
      <w:r>
        <w:rPr>
          <w:spacing w:val="-14"/>
          <w:sz w:val="24"/>
        </w:rPr>
        <w:t> </w:t>
      </w:r>
      <w:r>
        <w:rPr>
          <w:sz w:val="24"/>
        </w:rPr>
        <w:t>forces</w:t>
      </w:r>
      <w:r>
        <w:rPr>
          <w:spacing w:val="-14"/>
          <w:sz w:val="24"/>
        </w:rPr>
        <w:t> </w:t>
      </w:r>
      <w:r>
        <w:rPr>
          <w:sz w:val="24"/>
        </w:rPr>
        <w:t>from</w:t>
      </w:r>
      <w:r>
        <w:rPr>
          <w:spacing w:val="-14"/>
          <w:sz w:val="24"/>
        </w:rPr>
        <w:t> </w:t>
      </w:r>
      <w:r>
        <w:rPr>
          <w:sz w:val="24"/>
        </w:rPr>
        <w:t>Southern</w:t>
      </w:r>
      <w:r>
        <w:rPr>
          <w:spacing w:val="-14"/>
          <w:sz w:val="24"/>
        </w:rPr>
        <w:t> </w:t>
      </w:r>
      <w:r>
        <w:rPr>
          <w:sz w:val="24"/>
        </w:rPr>
        <w:t>Lebanon</w:t>
      </w:r>
      <w:r>
        <w:rPr>
          <w:spacing w:val="-14"/>
          <w:sz w:val="24"/>
        </w:rPr>
        <w:t> </w:t>
      </w:r>
      <w:r>
        <w:rPr>
          <w:sz w:val="24"/>
        </w:rPr>
        <w:t>in conformity with Resolution 425 of the United Nations Security Council;</w:t>
      </w:r>
    </w:p>
    <w:p>
      <w:pPr>
        <w:pStyle w:val="BodyText"/>
        <w:spacing w:before="8"/>
        <w:rPr>
          <w:sz w:val="23"/>
        </w:rPr>
      </w:pPr>
    </w:p>
    <w:p>
      <w:pPr>
        <w:pStyle w:val="ListParagraph"/>
        <w:numPr>
          <w:ilvl w:val="0"/>
          <w:numId w:val="1"/>
        </w:numPr>
        <w:tabs>
          <w:tab w:pos="1133" w:val="left" w:leader="none"/>
        </w:tabs>
        <w:spacing w:line="240" w:lineRule="auto" w:before="0" w:after="0"/>
        <w:ind w:left="1137" w:right="278" w:hanging="313"/>
        <w:jc w:val="left"/>
        <w:rPr>
          <w:sz w:val="24"/>
        </w:rPr>
      </w:pPr>
      <w:r>
        <w:rPr>
          <w:sz w:val="24"/>
        </w:rPr>
        <w:t>CALLS UPON all States, international organizations and investment institutions to abstain from lending any support to Israel for its acts in these territories and from maintaining any cooperation relations with that country, likely</w:t>
      </w:r>
      <w:r>
        <w:rPr>
          <w:spacing w:val="-11"/>
          <w:sz w:val="24"/>
        </w:rPr>
        <w:t> </w:t>
      </w:r>
      <w:r>
        <w:rPr>
          <w:sz w:val="24"/>
        </w:rPr>
        <w:t>to</w:t>
      </w:r>
      <w:r>
        <w:rPr>
          <w:spacing w:val="-10"/>
          <w:sz w:val="24"/>
        </w:rPr>
        <w:t> </w:t>
      </w:r>
      <w:r>
        <w:rPr>
          <w:sz w:val="24"/>
        </w:rPr>
        <w:t>enable</w:t>
      </w:r>
      <w:r>
        <w:rPr>
          <w:spacing w:val="-11"/>
          <w:sz w:val="24"/>
        </w:rPr>
        <w:t> </w:t>
      </w:r>
      <w:r>
        <w:rPr>
          <w:sz w:val="24"/>
        </w:rPr>
        <w:t>it</w:t>
      </w:r>
      <w:r>
        <w:rPr>
          <w:spacing w:val="-9"/>
          <w:sz w:val="24"/>
        </w:rPr>
        <w:t> </w:t>
      </w:r>
      <w:r>
        <w:rPr>
          <w:sz w:val="24"/>
        </w:rPr>
        <w:t>to</w:t>
      </w:r>
      <w:r>
        <w:rPr>
          <w:spacing w:val="-10"/>
          <w:sz w:val="24"/>
        </w:rPr>
        <w:t> </w:t>
      </w:r>
      <w:r>
        <w:rPr>
          <w:sz w:val="24"/>
        </w:rPr>
        <w:t>exploit</w:t>
      </w:r>
      <w:r>
        <w:rPr>
          <w:spacing w:val="-9"/>
          <w:sz w:val="24"/>
        </w:rPr>
        <w:t> </w:t>
      </w:r>
      <w:r>
        <w:rPr>
          <w:sz w:val="24"/>
        </w:rPr>
        <w:t>the</w:t>
      </w:r>
      <w:r>
        <w:rPr>
          <w:spacing w:val="-11"/>
          <w:sz w:val="24"/>
        </w:rPr>
        <w:t> </w:t>
      </w:r>
      <w:r>
        <w:rPr>
          <w:sz w:val="24"/>
        </w:rPr>
        <w:t>resources</w:t>
      </w:r>
      <w:r>
        <w:rPr>
          <w:spacing w:val="-11"/>
          <w:sz w:val="24"/>
        </w:rPr>
        <w:t> </w:t>
      </w:r>
      <w:r>
        <w:rPr>
          <w:sz w:val="24"/>
        </w:rPr>
        <w:t>of</w:t>
      </w:r>
      <w:r>
        <w:rPr>
          <w:spacing w:val="-11"/>
          <w:sz w:val="24"/>
        </w:rPr>
        <w:t> </w:t>
      </w:r>
      <w:r>
        <w:rPr>
          <w:sz w:val="24"/>
        </w:rPr>
        <w:t>these</w:t>
      </w:r>
      <w:r>
        <w:rPr>
          <w:spacing w:val="-11"/>
          <w:sz w:val="24"/>
        </w:rPr>
        <w:t> </w:t>
      </w:r>
      <w:r>
        <w:rPr>
          <w:sz w:val="24"/>
        </w:rPr>
        <w:t>territories,</w:t>
      </w:r>
      <w:r>
        <w:rPr>
          <w:spacing w:val="-10"/>
          <w:sz w:val="24"/>
        </w:rPr>
        <w:t> </w:t>
      </w:r>
      <w:r>
        <w:rPr>
          <w:sz w:val="24"/>
        </w:rPr>
        <w:t>and</w:t>
      </w:r>
      <w:r>
        <w:rPr>
          <w:spacing w:val="-11"/>
          <w:sz w:val="24"/>
        </w:rPr>
        <w:t> </w:t>
      </w:r>
      <w:r>
        <w:rPr>
          <w:sz w:val="24"/>
        </w:rPr>
        <w:t>DEMANDS Israel to put an end to its acts of violation;</w:t>
      </w:r>
    </w:p>
    <w:p>
      <w:pPr>
        <w:pStyle w:val="BodyText"/>
      </w:pPr>
    </w:p>
    <w:p>
      <w:pPr>
        <w:pStyle w:val="ListParagraph"/>
        <w:numPr>
          <w:ilvl w:val="0"/>
          <w:numId w:val="1"/>
        </w:numPr>
        <w:tabs>
          <w:tab w:pos="1253" w:val="left" w:leader="none"/>
        </w:tabs>
        <w:spacing w:line="240" w:lineRule="auto" w:before="0" w:after="0"/>
        <w:ind w:left="1262" w:right="387" w:hanging="438"/>
        <w:jc w:val="both"/>
        <w:rPr>
          <w:sz w:val="24"/>
        </w:rPr>
      </w:pPr>
      <w:r>
        <w:rPr>
          <w:sz w:val="24"/>
        </w:rPr>
        <w:t>REQUESTS</w:t>
      </w:r>
      <w:r>
        <w:rPr>
          <w:spacing w:val="-7"/>
          <w:sz w:val="24"/>
        </w:rPr>
        <w:t> </w:t>
      </w:r>
      <w:r>
        <w:rPr>
          <w:sz w:val="24"/>
        </w:rPr>
        <w:t>the</w:t>
      </w:r>
      <w:r>
        <w:rPr>
          <w:spacing w:val="-8"/>
          <w:sz w:val="24"/>
        </w:rPr>
        <w:t> </w:t>
      </w:r>
      <w:r>
        <w:rPr>
          <w:sz w:val="24"/>
        </w:rPr>
        <w:t>Secretary-General</w:t>
      </w:r>
      <w:r>
        <w:rPr>
          <w:spacing w:val="-8"/>
          <w:sz w:val="24"/>
        </w:rPr>
        <w:t> </w:t>
      </w:r>
      <w:r>
        <w:rPr>
          <w:sz w:val="24"/>
        </w:rPr>
        <w:t>of</w:t>
      </w:r>
      <w:r>
        <w:rPr>
          <w:spacing w:val="-8"/>
          <w:sz w:val="24"/>
        </w:rPr>
        <w:t> </w:t>
      </w:r>
      <w:r>
        <w:rPr>
          <w:sz w:val="24"/>
        </w:rPr>
        <w:t>the</w:t>
      </w:r>
      <w:r>
        <w:rPr>
          <w:spacing w:val="-8"/>
          <w:sz w:val="24"/>
        </w:rPr>
        <w:t> </w:t>
      </w:r>
      <w:r>
        <w:rPr>
          <w:sz w:val="24"/>
        </w:rPr>
        <w:t>Organization</w:t>
      </w:r>
      <w:r>
        <w:rPr>
          <w:spacing w:val="-8"/>
          <w:sz w:val="24"/>
        </w:rPr>
        <w:t> </w:t>
      </w:r>
      <w:r>
        <w:rPr>
          <w:sz w:val="24"/>
        </w:rPr>
        <w:t>of</w:t>
      </w:r>
      <w:r>
        <w:rPr>
          <w:spacing w:val="-8"/>
          <w:sz w:val="24"/>
        </w:rPr>
        <w:t> </w:t>
      </w:r>
      <w:r>
        <w:rPr>
          <w:sz w:val="24"/>
        </w:rPr>
        <w:t>African</w:t>
      </w:r>
      <w:r>
        <w:rPr>
          <w:spacing w:val="-8"/>
          <w:sz w:val="24"/>
        </w:rPr>
        <w:t> </w:t>
      </w:r>
      <w:r>
        <w:rPr>
          <w:sz w:val="24"/>
        </w:rPr>
        <w:t>Unity</w:t>
      </w:r>
      <w:r>
        <w:rPr>
          <w:spacing w:val="-8"/>
          <w:sz w:val="24"/>
        </w:rPr>
        <w:t> </w:t>
      </w:r>
      <w:r>
        <w:rPr>
          <w:sz w:val="24"/>
        </w:rPr>
        <w:t>to follow</w:t>
      </w:r>
      <w:r>
        <w:rPr>
          <w:spacing w:val="-10"/>
          <w:sz w:val="24"/>
        </w:rPr>
        <w:t> </w:t>
      </w:r>
      <w:r>
        <w:rPr>
          <w:sz w:val="24"/>
        </w:rPr>
        <w:t>the</w:t>
      </w:r>
      <w:r>
        <w:rPr>
          <w:spacing w:val="-10"/>
          <w:sz w:val="24"/>
        </w:rPr>
        <w:t> </w:t>
      </w:r>
      <w:r>
        <w:rPr>
          <w:sz w:val="24"/>
        </w:rPr>
        <w:t>development</w:t>
      </w:r>
      <w:r>
        <w:rPr>
          <w:spacing w:val="-8"/>
          <w:sz w:val="24"/>
        </w:rPr>
        <w:t> </w:t>
      </w:r>
      <w:r>
        <w:rPr>
          <w:sz w:val="24"/>
        </w:rPr>
        <w:t>of</w:t>
      </w:r>
      <w:r>
        <w:rPr>
          <w:spacing w:val="-10"/>
          <w:sz w:val="24"/>
        </w:rPr>
        <w:t> </w:t>
      </w:r>
      <w:r>
        <w:rPr>
          <w:sz w:val="24"/>
        </w:rPr>
        <w:t>the</w:t>
      </w:r>
      <w:r>
        <w:rPr>
          <w:spacing w:val="-10"/>
          <w:sz w:val="24"/>
        </w:rPr>
        <w:t> </w:t>
      </w:r>
      <w:r>
        <w:rPr>
          <w:sz w:val="24"/>
        </w:rPr>
        <w:t>situation</w:t>
      </w:r>
      <w:r>
        <w:rPr>
          <w:spacing w:val="-10"/>
          <w:sz w:val="24"/>
        </w:rPr>
        <w:t> </w:t>
      </w:r>
      <w:r>
        <w:rPr>
          <w:sz w:val="24"/>
        </w:rPr>
        <w:t>in</w:t>
      </w:r>
      <w:r>
        <w:rPr>
          <w:spacing w:val="-10"/>
          <w:sz w:val="24"/>
        </w:rPr>
        <w:t> </w:t>
      </w:r>
      <w:r>
        <w:rPr>
          <w:sz w:val="24"/>
        </w:rPr>
        <w:t>the</w:t>
      </w:r>
      <w:r>
        <w:rPr>
          <w:spacing w:val="-10"/>
          <w:sz w:val="24"/>
        </w:rPr>
        <w:t> </w:t>
      </w:r>
      <w:r>
        <w:rPr>
          <w:sz w:val="24"/>
        </w:rPr>
        <w:t>Middle</w:t>
      </w:r>
      <w:r>
        <w:rPr>
          <w:spacing w:val="-10"/>
          <w:sz w:val="24"/>
        </w:rPr>
        <w:t> </w:t>
      </w:r>
      <w:r>
        <w:rPr>
          <w:sz w:val="24"/>
        </w:rPr>
        <w:t>East</w:t>
      </w:r>
      <w:r>
        <w:rPr>
          <w:spacing w:val="-8"/>
          <w:sz w:val="24"/>
        </w:rPr>
        <w:t> </w:t>
      </w:r>
      <w:r>
        <w:rPr>
          <w:sz w:val="24"/>
        </w:rPr>
        <w:t>and</w:t>
      </w:r>
      <w:r>
        <w:rPr>
          <w:spacing w:val="-10"/>
          <w:sz w:val="24"/>
        </w:rPr>
        <w:t> </w:t>
      </w:r>
      <w:r>
        <w:rPr>
          <w:sz w:val="24"/>
        </w:rPr>
        <w:t>report</w:t>
      </w:r>
      <w:r>
        <w:rPr>
          <w:spacing w:val="-8"/>
          <w:sz w:val="24"/>
        </w:rPr>
        <w:t> </w:t>
      </w:r>
      <w:r>
        <w:rPr>
          <w:sz w:val="24"/>
        </w:rPr>
        <w:t>to</w:t>
      </w:r>
      <w:r>
        <w:rPr>
          <w:spacing w:val="-8"/>
          <w:sz w:val="24"/>
        </w:rPr>
        <w:t> </w:t>
      </w:r>
      <w:r>
        <w:rPr>
          <w:sz w:val="24"/>
        </w:rPr>
        <w:t>the next Ordinary Session of the OAU Council of Ministers.</w:t>
      </w:r>
    </w:p>
    <w:sectPr>
      <w:pgSz w:w="12240" w:h="15840"/>
      <w:pgMar w:header="1447" w:footer="0" w:top="1700" w:bottom="2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239998pt;margin-top:71.346642pt;width:99.75pt;height:15.3pt;mso-position-horizontal-relative:page;mso-position-vertical-relative:page;z-index:-15765504" type="#_x0000_t202" id="docshape1" filled="false" stroked="false">
          <v:textbox inset="0,0,0,0">
            <w:txbxContent>
              <w:p>
                <w:pPr>
                  <w:pStyle w:val="BodyText"/>
                  <w:spacing w:before="10"/>
                  <w:ind w:left="20"/>
                </w:pPr>
                <w:r>
                  <w:rPr/>
                  <w:t>CM/Res.1334</w:t>
                </w:r>
                <w:r>
                  <w:rPr>
                    <w:spacing w:val="-12"/>
                  </w:rPr>
                  <w:t> </w:t>
                </w:r>
                <w:r>
                  <w:rPr>
                    <w:spacing w:val="-4"/>
                  </w:rPr>
                  <w:t>(LIV)</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37" w:hanging="308"/>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908" w:hanging="308"/>
      </w:pPr>
      <w:rPr>
        <w:rFonts w:hint="default"/>
        <w:lang w:val="en-US" w:eastAsia="en-US" w:bidi="ar-SA"/>
      </w:rPr>
    </w:lvl>
    <w:lvl w:ilvl="2">
      <w:start w:val="0"/>
      <w:numFmt w:val="bullet"/>
      <w:lvlText w:val="•"/>
      <w:lvlJc w:val="left"/>
      <w:pPr>
        <w:ind w:left="2676" w:hanging="308"/>
      </w:pPr>
      <w:rPr>
        <w:rFonts w:hint="default"/>
        <w:lang w:val="en-US" w:eastAsia="en-US" w:bidi="ar-SA"/>
      </w:rPr>
    </w:lvl>
    <w:lvl w:ilvl="3">
      <w:start w:val="0"/>
      <w:numFmt w:val="bullet"/>
      <w:lvlText w:val="•"/>
      <w:lvlJc w:val="left"/>
      <w:pPr>
        <w:ind w:left="3444" w:hanging="308"/>
      </w:pPr>
      <w:rPr>
        <w:rFonts w:hint="default"/>
        <w:lang w:val="en-US" w:eastAsia="en-US" w:bidi="ar-SA"/>
      </w:rPr>
    </w:lvl>
    <w:lvl w:ilvl="4">
      <w:start w:val="0"/>
      <w:numFmt w:val="bullet"/>
      <w:lvlText w:val="•"/>
      <w:lvlJc w:val="left"/>
      <w:pPr>
        <w:ind w:left="4212" w:hanging="308"/>
      </w:pPr>
      <w:rPr>
        <w:rFonts w:hint="default"/>
        <w:lang w:val="en-US" w:eastAsia="en-US" w:bidi="ar-SA"/>
      </w:rPr>
    </w:lvl>
    <w:lvl w:ilvl="5">
      <w:start w:val="0"/>
      <w:numFmt w:val="bullet"/>
      <w:lvlText w:val="•"/>
      <w:lvlJc w:val="left"/>
      <w:pPr>
        <w:ind w:left="4980" w:hanging="308"/>
      </w:pPr>
      <w:rPr>
        <w:rFonts w:hint="default"/>
        <w:lang w:val="en-US" w:eastAsia="en-US" w:bidi="ar-SA"/>
      </w:rPr>
    </w:lvl>
    <w:lvl w:ilvl="6">
      <w:start w:val="0"/>
      <w:numFmt w:val="bullet"/>
      <w:lvlText w:val="•"/>
      <w:lvlJc w:val="left"/>
      <w:pPr>
        <w:ind w:left="5748" w:hanging="308"/>
      </w:pPr>
      <w:rPr>
        <w:rFonts w:hint="default"/>
        <w:lang w:val="en-US" w:eastAsia="en-US" w:bidi="ar-SA"/>
      </w:rPr>
    </w:lvl>
    <w:lvl w:ilvl="7">
      <w:start w:val="0"/>
      <w:numFmt w:val="bullet"/>
      <w:lvlText w:val="•"/>
      <w:lvlJc w:val="left"/>
      <w:pPr>
        <w:ind w:left="6516" w:hanging="308"/>
      </w:pPr>
      <w:rPr>
        <w:rFonts w:hint="default"/>
        <w:lang w:val="en-US" w:eastAsia="en-US" w:bidi="ar-SA"/>
      </w:rPr>
    </w:lvl>
    <w:lvl w:ilvl="8">
      <w:start w:val="0"/>
      <w:numFmt w:val="bullet"/>
      <w:lvlText w:val="•"/>
      <w:lvlJc w:val="left"/>
      <w:pPr>
        <w:ind w:left="7284" w:hanging="30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90"/>
      <w:ind w:left="1122" w:right="1101"/>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37" w:right="278" w:hanging="31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FIFTY-FOURTH ORDINARY SESSION OF THE COUNCIL OF MINISTERS</dc:title>
  <dcterms:created xsi:type="dcterms:W3CDTF">2023-04-11T22:08:36Z</dcterms:created>
  <dcterms:modified xsi:type="dcterms:W3CDTF">2023-04-11T22:08:36Z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