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CM/Res.1367</w:t>
      </w:r>
      <w:r>
        <w:rPr>
          <w:spacing w:val="-12"/>
        </w:rPr>
        <w:t> </w:t>
      </w:r>
      <w:r>
        <w:rPr>
          <w:spacing w:val="-4"/>
        </w:rPr>
        <w:t>(LV)</w:t>
      </w:r>
    </w:p>
    <w:p>
      <w:pPr>
        <w:pStyle w:val="BodyText"/>
        <w:spacing w:before="7"/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REORGANIZATION</w:t>
      </w:r>
      <w:r>
        <w:rPr>
          <w:spacing w:val="-11"/>
          <w:u w:val="single"/>
        </w:rPr>
        <w:t> </w:t>
      </w:r>
      <w:r>
        <w:rPr>
          <w:u w:val="single"/>
        </w:rPr>
        <w:t>OF</w:t>
      </w:r>
      <w:r>
        <w:rPr>
          <w:spacing w:val="-11"/>
          <w:u w:val="single"/>
        </w:rPr>
        <w:t> </w:t>
      </w:r>
      <w:r>
        <w:rPr>
          <w:u w:val="single"/>
        </w:rPr>
        <w:t>THE</w:t>
      </w:r>
      <w:r>
        <w:rPr>
          <w:spacing w:val="-11"/>
          <w:u w:val="single"/>
        </w:rPr>
        <w:t> </w:t>
      </w:r>
      <w:r>
        <w:rPr>
          <w:u w:val="single"/>
        </w:rPr>
        <w:t>GENERAL</w:t>
      </w:r>
      <w:r>
        <w:rPr>
          <w:u w:val="none"/>
        </w:rPr>
        <w:t> </w:t>
      </w:r>
      <w:r>
        <w:rPr>
          <w:spacing w:val="-2"/>
          <w:u w:val="single"/>
        </w:rPr>
        <w:t>SECRETARIAT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8"/>
        </w:rPr>
        <w:t> </w:t>
      </w:r>
      <w:r>
        <w:rPr>
          <w:spacing w:val="-2"/>
        </w:rPr>
        <w:t>Unity,</w:t>
      </w:r>
      <w:r>
        <w:rPr>
          <w:spacing w:val="-6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-fifth </w:t>
      </w:r>
      <w:r>
        <w:rPr/>
        <w:t>Ordinary Session in Addis Ababa, Ethiopia, from 24 to 28 February 1992,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04" w:right="146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considered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report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Secretary-General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reorganization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 General Secretariat (Doc.CM/1691 (LV)),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 w:right="40" w:hanging="1"/>
      </w:pPr>
      <w:r>
        <w:rPr>
          <w:u w:val="single"/>
        </w:rPr>
        <w:t>Aware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urgent</w:t>
      </w:r>
      <w:r>
        <w:rPr>
          <w:spacing w:val="-4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reorganize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Secretariat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enable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carry out more effectively its responsibilities: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484" w:hanging="313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proposed</w:t>
      </w:r>
      <w:r>
        <w:rPr>
          <w:spacing w:val="-10"/>
          <w:sz w:val="24"/>
        </w:rPr>
        <w:t> </w:t>
      </w:r>
      <w:r>
        <w:rPr>
          <w:sz w:val="24"/>
        </w:rPr>
        <w:t>reorganization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 recommendations contained in Document CM/1691 (LV);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0" w:after="0"/>
        <w:ind w:left="1137" w:right="374" w:hanging="313"/>
        <w:jc w:val="left"/>
        <w:rPr>
          <w:sz w:val="24"/>
        </w:rPr>
      </w:pPr>
      <w:r>
        <w:rPr>
          <w:sz w:val="24"/>
        </w:rPr>
        <w:t>ENCOURAGES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Secretary-General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continue</w:t>
      </w:r>
      <w:r>
        <w:rPr>
          <w:spacing w:val="-15"/>
          <w:sz w:val="24"/>
        </w:rPr>
        <w:t> </w:t>
      </w:r>
      <w:r>
        <w:rPr>
          <w:sz w:val="24"/>
        </w:rPr>
        <w:t>his</w:t>
      </w:r>
      <w:r>
        <w:rPr>
          <w:spacing w:val="-15"/>
          <w:sz w:val="24"/>
        </w:rPr>
        <w:t> </w:t>
      </w:r>
      <w:r>
        <w:rPr>
          <w:sz w:val="24"/>
        </w:rPr>
        <w:t>reorganization</w:t>
      </w:r>
      <w:r>
        <w:rPr>
          <w:spacing w:val="-15"/>
          <w:sz w:val="24"/>
        </w:rPr>
        <w:t> </w:t>
      </w:r>
      <w:r>
        <w:rPr>
          <w:sz w:val="24"/>
        </w:rPr>
        <w:t>efforts in order to increase the efficiency of the Secretariat.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560" w:right="40" w:hanging="2689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374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RESOLUTIONS ADOPTED BY THE FIFTY-FIFTH ORDINARY SESSION OF THE COUCIL OF MINISTERS</dc:title>
  <dcterms:created xsi:type="dcterms:W3CDTF">2023-04-11T22:10:10Z</dcterms:created>
  <dcterms:modified xsi:type="dcterms:W3CDTF">2023-04-11T22:10:10Z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