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left="120"/>
      </w:pPr>
      <w:r>
        <w:rPr/>
        <w:t>CM/Res.1425</w:t>
      </w:r>
      <w:r>
        <w:rPr>
          <w:spacing w:val="-12"/>
        </w:rPr>
        <w:t> </w:t>
      </w:r>
      <w:r>
        <w:rPr>
          <w:spacing w:val="-2"/>
        </w:rPr>
        <w:t>(LVII)</w:t>
      </w:r>
    </w:p>
    <w:p>
      <w:pPr>
        <w:pStyle w:val="BodyText"/>
        <w:spacing w:before="5"/>
      </w:pPr>
    </w:p>
    <w:p>
      <w:pPr>
        <w:pStyle w:val="Title"/>
        <w:rPr>
          <w:u w:val="none"/>
        </w:rPr>
      </w:pPr>
      <w:r>
        <w:rPr>
          <w:u w:val="single"/>
        </w:rPr>
        <w:t>RESOLUTION ON THE REPORT OF THE AD-HOC COMMITTEE OF</w:t>
      </w:r>
      <w:r>
        <w:rPr>
          <w:u w:val="none"/>
        </w:rPr>
        <w:t> </w:t>
      </w:r>
      <w:r>
        <w:rPr>
          <w:u w:val="single"/>
        </w:rPr>
        <w:t>FOURTEEN</w:t>
      </w:r>
      <w:r>
        <w:rPr>
          <w:spacing w:val="-6"/>
          <w:u w:val="single"/>
        </w:rPr>
        <w:t> </w:t>
      </w:r>
      <w:r>
        <w:rPr>
          <w:u w:val="single"/>
        </w:rPr>
        <w:t>ON</w:t>
      </w:r>
      <w:r>
        <w:rPr>
          <w:spacing w:val="-6"/>
          <w:u w:val="single"/>
        </w:rPr>
        <w:t> </w:t>
      </w:r>
      <w:r>
        <w:rPr>
          <w:u w:val="single"/>
        </w:rPr>
        <w:t>STRUCTURAL</w:t>
      </w:r>
      <w:r>
        <w:rPr>
          <w:spacing w:val="-6"/>
          <w:u w:val="single"/>
        </w:rPr>
        <w:t> </w:t>
      </w:r>
      <w:r>
        <w:rPr>
          <w:u w:val="single"/>
        </w:rPr>
        <w:t>REFORM</w:t>
      </w:r>
      <w:r>
        <w:rPr>
          <w:spacing w:val="-5"/>
          <w:u w:val="single"/>
        </w:rPr>
        <w:t> </w:t>
      </w:r>
      <w:r>
        <w:rPr>
          <w:u w:val="single"/>
        </w:rPr>
        <w:t>ON</w:t>
      </w:r>
      <w:r>
        <w:rPr>
          <w:spacing w:val="-6"/>
          <w:u w:val="single"/>
        </w:rPr>
        <w:t> </w:t>
      </w:r>
      <w:r>
        <w:rPr>
          <w:u w:val="single"/>
        </w:rPr>
        <w:t>THE</w:t>
      </w:r>
      <w:r>
        <w:rPr>
          <w:spacing w:val="-6"/>
          <w:u w:val="single"/>
        </w:rPr>
        <w:t> </w:t>
      </w:r>
      <w:r>
        <w:rPr>
          <w:u w:val="single"/>
        </w:rPr>
        <w:t>REVIEW</w:t>
      </w:r>
      <w:r>
        <w:rPr>
          <w:spacing w:val="-6"/>
          <w:u w:val="single"/>
        </w:rPr>
        <w:t> </w:t>
      </w:r>
      <w:r>
        <w:rPr>
          <w:u w:val="single"/>
        </w:rPr>
        <w:t>OF</w:t>
      </w:r>
      <w:r>
        <w:rPr>
          <w:spacing w:val="-6"/>
          <w:u w:val="single"/>
        </w:rPr>
        <w:t> </w:t>
      </w:r>
      <w:r>
        <w:rPr>
          <w:u w:val="single"/>
        </w:rPr>
        <w:t>THE</w:t>
      </w:r>
      <w:r>
        <w:rPr>
          <w:spacing w:val="-6"/>
          <w:u w:val="single"/>
        </w:rPr>
        <w:t> </w:t>
      </w:r>
      <w:r>
        <w:rPr>
          <w:u w:val="single"/>
        </w:rPr>
        <w:t>OAU</w:t>
      </w:r>
      <w:r>
        <w:rPr>
          <w:u w:val="none"/>
        </w:rPr>
        <w:t> </w:t>
      </w:r>
      <w:r>
        <w:rPr>
          <w:u w:val="single"/>
        </w:rPr>
        <w:t>STAFF RULES AND REGULATIONS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242" w:lineRule="auto" w:before="90"/>
        <w:ind w:left="120" w:right="826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Fifty</w:t>
      </w:r>
      <w:r>
        <w:rPr>
          <w:spacing w:val="-30"/>
        </w:rPr>
        <w:t> </w:t>
      </w:r>
      <w:r>
        <w:rPr/>
        <w:t>- seventh</w:t>
      </w:r>
      <w:r>
        <w:rPr>
          <w:spacing w:val="-7"/>
        </w:rPr>
        <w:t> </w:t>
      </w:r>
      <w:r>
        <w:rPr/>
        <w:t>Ordinary</w:t>
      </w:r>
      <w:r>
        <w:rPr>
          <w:spacing w:val="-7"/>
        </w:rPr>
        <w:t> </w:t>
      </w:r>
      <w:r>
        <w:rPr/>
        <w:t>Session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Addis</w:t>
      </w:r>
      <w:r>
        <w:rPr>
          <w:spacing w:val="-2"/>
        </w:rPr>
        <w:t> </w:t>
      </w:r>
      <w:r>
        <w:rPr/>
        <w:t>Ababa,</w:t>
      </w:r>
      <w:r>
        <w:rPr>
          <w:spacing w:val="-5"/>
        </w:rPr>
        <w:t> </w:t>
      </w:r>
      <w:r>
        <w:rPr/>
        <w:t>Ethiopia,</w:t>
      </w:r>
      <w:r>
        <w:rPr>
          <w:spacing w:val="-5"/>
        </w:rPr>
        <w:t> </w:t>
      </w:r>
      <w:r>
        <w:rPr/>
        <w:t>from</w:t>
      </w:r>
      <w:r>
        <w:rPr>
          <w:spacing w:val="-7"/>
        </w:rPr>
        <w:t> </w:t>
      </w:r>
      <w:r>
        <w:rPr/>
        <w:t>15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19</w:t>
      </w:r>
      <w:r>
        <w:rPr>
          <w:spacing w:val="-7"/>
        </w:rPr>
        <w:t> </w:t>
      </w:r>
      <w:r>
        <w:rPr/>
        <w:t>February</w:t>
      </w:r>
      <w:r>
        <w:rPr>
          <w:spacing w:val="-7"/>
        </w:rPr>
        <w:t> </w:t>
      </w:r>
      <w:r>
        <w:rPr/>
        <w:t>1993,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20"/>
      </w:pPr>
      <w:r>
        <w:rPr>
          <w:u w:val="single"/>
        </w:rPr>
        <w:t>Recalling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terms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reference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 </w:t>
      </w:r>
      <w:r>
        <w:rPr>
          <w:u w:val="single"/>
        </w:rPr>
        <w:t>Ad-Hoc</w:t>
      </w:r>
      <w:r>
        <w:rPr>
          <w:spacing w:val="-8"/>
        </w:rPr>
        <w:t> </w:t>
      </w:r>
      <w:r>
        <w:rPr/>
        <w:t>Committee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Fourteen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OAU Structural</w:t>
      </w:r>
      <w:r>
        <w:rPr>
          <w:spacing w:val="-4"/>
        </w:rPr>
        <w:t> </w:t>
      </w:r>
      <w:r>
        <w:rPr/>
        <w:t>Reform</w:t>
      </w:r>
      <w:r>
        <w:rPr>
          <w:spacing w:val="-4"/>
        </w:rPr>
        <w:t> </w:t>
      </w:r>
      <w:r>
        <w:rPr/>
        <w:t>established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Forty-first</w:t>
      </w:r>
      <w:r>
        <w:rPr>
          <w:spacing w:val="-1"/>
        </w:rPr>
        <w:t> </w:t>
      </w:r>
      <w:r>
        <w:rPr/>
        <w:t>Ordinary</w:t>
      </w:r>
      <w:r>
        <w:rPr>
          <w:spacing w:val="-4"/>
        </w:rPr>
        <w:t> </w:t>
      </w:r>
      <w:r>
        <w:rPr/>
        <w:t>Session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 Ministers in February 1984,</w:t>
      </w:r>
    </w:p>
    <w:p>
      <w:pPr>
        <w:pStyle w:val="BodyText"/>
        <w:spacing w:before="2"/>
      </w:pPr>
    </w:p>
    <w:p>
      <w:pPr>
        <w:pStyle w:val="BodyText"/>
        <w:spacing w:line="237" w:lineRule="auto" w:before="1"/>
        <w:ind w:left="120"/>
      </w:pPr>
      <w:r>
        <w:rPr>
          <w:u w:val="single"/>
        </w:rPr>
        <w:t>Further</w:t>
      </w:r>
      <w:r>
        <w:rPr>
          <w:spacing w:val="-13"/>
          <w:u w:val="single"/>
        </w:rPr>
        <w:t> </w:t>
      </w:r>
      <w:r>
        <w:rPr>
          <w:u w:val="single"/>
        </w:rPr>
        <w:t>recalling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report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the </w:t>
      </w:r>
      <w:r>
        <w:rPr>
          <w:u w:val="single"/>
        </w:rPr>
        <w:t>Ad-Hoc</w:t>
      </w:r>
      <w:r>
        <w:rPr>
          <w:spacing w:val="-8"/>
        </w:rPr>
        <w:t> </w:t>
      </w:r>
      <w:r>
        <w:rPr/>
        <w:t>Committee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Fourteen</w:t>
      </w:r>
      <w:r>
        <w:rPr>
          <w:spacing w:val="-9"/>
        </w:rPr>
        <w:t> </w:t>
      </w:r>
      <w:r>
        <w:rPr/>
        <w:t>presented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its</w:t>
      </w:r>
      <w:r>
        <w:rPr>
          <w:spacing w:val="-9"/>
        </w:rPr>
        <w:t> </w:t>
      </w:r>
      <w:r>
        <w:rPr/>
        <w:t>Fifty</w:t>
      </w:r>
      <w:r>
        <w:rPr>
          <w:spacing w:val="-33"/>
        </w:rPr>
        <w:t> </w:t>
      </w:r>
      <w:r>
        <w:rPr/>
        <w:t>- first Ordinary Session (Doc. CM/1571 (LI) Rev.1) and its decisions thereon (Doc.</w:t>
      </w:r>
    </w:p>
    <w:p>
      <w:pPr>
        <w:pStyle w:val="BodyText"/>
        <w:spacing w:before="3"/>
        <w:ind w:left="120"/>
      </w:pPr>
      <w:r>
        <w:rPr/>
        <w:t>CM/Plen/Rapt.Rpt</w:t>
      </w:r>
      <w:r>
        <w:rPr>
          <w:spacing w:val="-7"/>
        </w:rPr>
        <w:t> </w:t>
      </w:r>
      <w:r>
        <w:rPr/>
        <w:t>(LI)</w:t>
      </w:r>
      <w:r>
        <w:rPr>
          <w:spacing w:val="-7"/>
        </w:rPr>
        <w:t> </w:t>
      </w:r>
      <w:r>
        <w:rPr/>
        <w:t>paragraphs</w:t>
      </w:r>
      <w:r>
        <w:rPr>
          <w:spacing w:val="-9"/>
        </w:rPr>
        <w:t> </w:t>
      </w:r>
      <w:r>
        <w:rPr/>
        <w:t>92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93)</w:t>
      </w:r>
      <w:r>
        <w:rPr>
          <w:spacing w:val="-8"/>
        </w:rPr>
        <w:t> </w:t>
      </w:r>
      <w:r>
        <w:rPr/>
        <w:t>February</w:t>
      </w:r>
      <w:r>
        <w:rPr>
          <w:spacing w:val="-8"/>
        </w:rPr>
        <w:t> </w:t>
      </w:r>
      <w:r>
        <w:rPr>
          <w:spacing w:val="-2"/>
        </w:rPr>
        <w:t>1990,</w:t>
      </w:r>
    </w:p>
    <w:p>
      <w:pPr>
        <w:pStyle w:val="BodyText"/>
      </w:pPr>
    </w:p>
    <w:p>
      <w:pPr>
        <w:pStyle w:val="BodyText"/>
        <w:ind w:left="119"/>
      </w:pPr>
      <w:r>
        <w:rPr>
          <w:u w:val="single"/>
        </w:rPr>
        <w:t>Bearing</w:t>
      </w:r>
      <w:r>
        <w:rPr>
          <w:spacing w:val="-15"/>
          <w:u w:val="single"/>
        </w:rPr>
        <w:t> </w:t>
      </w:r>
      <w:r>
        <w:rPr>
          <w:u w:val="single"/>
        </w:rPr>
        <w:t>in</w:t>
      </w:r>
      <w:r>
        <w:rPr>
          <w:spacing w:val="-15"/>
          <w:u w:val="single"/>
        </w:rPr>
        <w:t> </w:t>
      </w:r>
      <w:r>
        <w:rPr>
          <w:u w:val="single"/>
        </w:rPr>
        <w:t>mind</w:t>
      </w:r>
      <w:r>
        <w:rPr>
          <w:spacing w:val="-14"/>
        </w:rPr>
        <w:t> </w:t>
      </w:r>
      <w:r>
        <w:rPr/>
        <w:t>its</w:t>
      </w:r>
      <w:r>
        <w:rPr>
          <w:spacing w:val="-15"/>
        </w:rPr>
        <w:t> </w:t>
      </w:r>
      <w:r>
        <w:rPr/>
        <w:t>decision</w:t>
      </w:r>
      <w:r>
        <w:rPr>
          <w:spacing w:val="-15"/>
        </w:rPr>
        <w:t> </w:t>
      </w:r>
      <w:r>
        <w:rPr/>
        <w:t>as</w:t>
      </w:r>
      <w:r>
        <w:rPr>
          <w:spacing w:val="-15"/>
        </w:rPr>
        <w:t> </w:t>
      </w:r>
      <w:r>
        <w:rPr/>
        <w:t>contained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Resolution</w:t>
      </w:r>
      <w:r>
        <w:rPr>
          <w:spacing w:val="-15"/>
        </w:rPr>
        <w:t> </w:t>
      </w:r>
      <w:r>
        <w:rPr/>
        <w:t>CM/Res.1365</w:t>
      </w:r>
      <w:r>
        <w:rPr>
          <w:spacing w:val="-15"/>
        </w:rPr>
        <w:t> </w:t>
      </w:r>
      <w:r>
        <w:rPr/>
        <w:t>(LV)</w:t>
      </w:r>
      <w:r>
        <w:rPr>
          <w:spacing w:val="-14"/>
        </w:rPr>
        <w:t> </w:t>
      </w:r>
      <w:r>
        <w:rPr/>
        <w:t>in</w:t>
      </w:r>
      <w:r>
        <w:rPr>
          <w:spacing w:val="-15"/>
        </w:rPr>
        <w:t> </w:t>
      </w:r>
      <w:r>
        <w:rPr/>
        <w:t>particular paragraph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thereof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improvement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service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staff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 Organization adopted by its Fifty-fifth Ordinary Session in February 1992,</w:t>
      </w:r>
    </w:p>
    <w:p>
      <w:pPr>
        <w:pStyle w:val="BodyText"/>
      </w:pPr>
    </w:p>
    <w:p>
      <w:pPr>
        <w:pStyle w:val="BodyText"/>
        <w:ind w:left="119" w:right="451"/>
      </w:pPr>
      <w:r>
        <w:rPr>
          <w:u w:val="single"/>
        </w:rPr>
        <w:t>Having examined</w:t>
      </w:r>
      <w:r>
        <w:rPr/>
        <w:t> the final recommendations of the </w:t>
      </w:r>
      <w:r>
        <w:rPr>
          <w:u w:val="single"/>
        </w:rPr>
        <w:t>Ad-Hoc</w:t>
      </w:r>
      <w:r>
        <w:rPr/>
        <w:t> Committee of Fourteen reached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consultation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Advisory</w:t>
      </w:r>
      <w:r>
        <w:rPr>
          <w:spacing w:val="-7"/>
        </w:rPr>
        <w:t> </w:t>
      </w:r>
      <w:r>
        <w:rPr/>
        <w:t>Committee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presented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Report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 </w:t>
      </w:r>
      <w:r>
        <w:rPr>
          <w:u w:val="single"/>
        </w:rPr>
        <w:t>Ad-Hoc</w:t>
      </w:r>
      <w:r>
        <w:rPr>
          <w:spacing w:val="-7"/>
        </w:rPr>
        <w:t> </w:t>
      </w:r>
      <w:r>
        <w:rPr/>
        <w:t>Committee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Fourteen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Structural</w:t>
      </w:r>
      <w:r>
        <w:rPr>
          <w:spacing w:val="-9"/>
        </w:rPr>
        <w:t> </w:t>
      </w:r>
      <w:r>
        <w:rPr/>
        <w:t>Reform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Review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OAU</w:t>
      </w:r>
      <w:r>
        <w:rPr>
          <w:spacing w:val="-9"/>
        </w:rPr>
        <w:t> </w:t>
      </w:r>
      <w:r>
        <w:rPr/>
        <w:t>Staff Rules and Regulations (Doc. CM/1745 (LVII),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2" w:lineRule="auto"/>
        <w:ind w:left="120"/>
      </w:pPr>
      <w:r>
        <w:rPr>
          <w:u w:val="single"/>
        </w:rPr>
        <w:t>Notes</w:t>
      </w:r>
      <w:r>
        <w:rPr>
          <w:spacing w:val="-12"/>
          <w:u w:val="single"/>
        </w:rPr>
        <w:t> </w:t>
      </w:r>
      <w:r>
        <w:rPr>
          <w:u w:val="single"/>
        </w:rPr>
        <w:t>with</w:t>
      </w:r>
      <w:r>
        <w:rPr>
          <w:spacing w:val="-12"/>
          <w:u w:val="single"/>
        </w:rPr>
        <w:t> </w:t>
      </w:r>
      <w:r>
        <w:rPr>
          <w:u w:val="single"/>
        </w:rPr>
        <w:t>satisfaction</w:t>
      </w:r>
      <w:r>
        <w:rPr>
          <w:spacing w:val="-6"/>
        </w:rPr>
        <w:t> </w:t>
      </w:r>
      <w:r>
        <w:rPr/>
        <w:t>the</w:t>
      </w:r>
      <w:r>
        <w:rPr>
          <w:spacing w:val="-12"/>
        </w:rPr>
        <w:t> </w:t>
      </w:r>
      <w:r>
        <w:rPr/>
        <w:t>task</w:t>
      </w:r>
      <w:r>
        <w:rPr>
          <w:spacing w:val="-12"/>
        </w:rPr>
        <w:t> </w:t>
      </w:r>
      <w:r>
        <w:rPr/>
        <w:t>accomplished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5"/>
        </w:rPr>
        <w:t> </w:t>
      </w:r>
      <w:r>
        <w:rPr>
          <w:u w:val="single"/>
        </w:rPr>
        <w:t>Ad-Hoc</w:t>
      </w:r>
      <w:r>
        <w:rPr>
          <w:spacing w:val="-10"/>
        </w:rPr>
        <w:t> </w:t>
      </w:r>
      <w:r>
        <w:rPr/>
        <w:t>Committee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the improvement of conditions of service of the staff of the Organization: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40" w:lineRule="auto" w:before="0" w:after="0"/>
        <w:ind w:left="1152" w:right="809" w:hanging="313"/>
        <w:jc w:val="left"/>
        <w:rPr>
          <w:sz w:val="24"/>
        </w:rPr>
      </w:pPr>
      <w:r>
        <w:rPr>
          <w:sz w:val="24"/>
        </w:rPr>
        <w:t>ENDORSES the Report of the </w:t>
      </w:r>
      <w:r>
        <w:rPr>
          <w:sz w:val="24"/>
          <w:u w:val="single"/>
        </w:rPr>
        <w:t>Ad-Hoc</w:t>
      </w:r>
      <w:r>
        <w:rPr>
          <w:sz w:val="24"/>
        </w:rPr>
        <w:t> Committee of Fourteen, on the Review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OAU</w:t>
      </w:r>
      <w:r>
        <w:rPr>
          <w:spacing w:val="-15"/>
          <w:sz w:val="24"/>
        </w:rPr>
        <w:t> </w:t>
      </w:r>
      <w:r>
        <w:rPr>
          <w:sz w:val="24"/>
        </w:rPr>
        <w:t>Staff</w:t>
      </w:r>
      <w:r>
        <w:rPr>
          <w:spacing w:val="-15"/>
          <w:sz w:val="24"/>
        </w:rPr>
        <w:t> </w:t>
      </w:r>
      <w:r>
        <w:rPr>
          <w:sz w:val="24"/>
        </w:rPr>
        <w:t>Rules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Regulations</w:t>
      </w:r>
      <w:r>
        <w:rPr>
          <w:spacing w:val="-6"/>
          <w:sz w:val="24"/>
        </w:rPr>
        <w:t> </w:t>
      </w:r>
      <w:r>
        <w:rPr>
          <w:sz w:val="24"/>
        </w:rPr>
        <w:t>contained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Document CM/1745 (LVII);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40" w:lineRule="auto" w:before="0" w:after="0"/>
        <w:ind w:left="1152" w:right="721" w:hanging="313"/>
        <w:jc w:val="left"/>
        <w:rPr>
          <w:sz w:val="24"/>
        </w:rPr>
      </w:pPr>
      <w:r>
        <w:rPr>
          <w:sz w:val="24"/>
        </w:rPr>
        <w:t>NOTES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APPRECIATION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task</w:t>
      </w:r>
      <w:r>
        <w:rPr>
          <w:spacing w:val="-1"/>
          <w:sz w:val="24"/>
        </w:rPr>
        <w:t> </w:t>
      </w:r>
      <w:r>
        <w:rPr>
          <w:sz w:val="24"/>
        </w:rPr>
        <w:t>accomplished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 </w:t>
      </w:r>
      <w:r>
        <w:rPr>
          <w:sz w:val="24"/>
          <w:u w:val="single"/>
        </w:rPr>
        <w:t>Ad-Hoc</w:t>
      </w:r>
      <w:r>
        <w:rPr>
          <w:sz w:val="24"/>
        </w:rPr>
        <w:t> Committee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Fourteen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Advisory</w:t>
      </w:r>
      <w:r>
        <w:rPr>
          <w:spacing w:val="-15"/>
          <w:sz w:val="24"/>
        </w:rPr>
        <w:t> </w:t>
      </w:r>
      <w:r>
        <w:rPr>
          <w:sz w:val="24"/>
        </w:rPr>
        <w:t>Committee</w:t>
      </w:r>
      <w:r>
        <w:rPr>
          <w:spacing w:val="-15"/>
          <w:sz w:val="24"/>
        </w:rPr>
        <w:t> </w:t>
      </w:r>
      <w:r>
        <w:rPr>
          <w:sz w:val="24"/>
        </w:rPr>
        <w:t>on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improvement of conditions of service of the staff of the Organization and adopts the recommendations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Committee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Fourteen</w:t>
      </w:r>
      <w:r>
        <w:rPr>
          <w:spacing w:val="-6"/>
          <w:sz w:val="24"/>
        </w:rPr>
        <w:t> </w:t>
      </w:r>
      <w:r>
        <w:rPr>
          <w:sz w:val="24"/>
        </w:rPr>
        <w:t>including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New</w:t>
      </w:r>
      <w:r>
        <w:rPr>
          <w:spacing w:val="-6"/>
          <w:sz w:val="24"/>
        </w:rPr>
        <w:t> </w:t>
      </w:r>
      <w:r>
        <w:rPr>
          <w:sz w:val="24"/>
        </w:rPr>
        <w:t>Staff Rules and Regulations (Doc. CM/1414 Annexes B and C Rev.6);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37" w:lineRule="auto" w:before="0" w:after="0"/>
        <w:ind w:left="1152" w:right="671" w:hanging="313"/>
        <w:jc w:val="left"/>
        <w:rPr>
          <w:sz w:val="24"/>
        </w:rPr>
      </w:pPr>
      <w:r>
        <w:rPr>
          <w:sz w:val="24"/>
        </w:rPr>
        <w:t>DECIDES</w:t>
      </w:r>
      <w:r>
        <w:rPr>
          <w:spacing w:val="-12"/>
          <w:sz w:val="24"/>
        </w:rPr>
        <w:t> </w:t>
      </w:r>
      <w:r>
        <w:rPr>
          <w:sz w:val="24"/>
        </w:rPr>
        <w:t>that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reactivation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UN</w:t>
      </w:r>
      <w:r>
        <w:rPr>
          <w:spacing w:val="-12"/>
          <w:sz w:val="24"/>
        </w:rPr>
        <w:t> </w:t>
      </w:r>
      <w:r>
        <w:rPr>
          <w:sz w:val="24"/>
        </w:rPr>
        <w:t>Post</w:t>
      </w:r>
      <w:r>
        <w:rPr>
          <w:spacing w:val="-10"/>
          <w:sz w:val="24"/>
        </w:rPr>
        <w:t> </w:t>
      </w:r>
      <w:r>
        <w:rPr>
          <w:sz w:val="24"/>
        </w:rPr>
        <w:t>Adjustment</w:t>
      </w:r>
      <w:r>
        <w:rPr>
          <w:spacing w:val="-10"/>
          <w:sz w:val="24"/>
        </w:rPr>
        <w:t> </w:t>
      </w:r>
      <w:r>
        <w:rPr>
          <w:sz w:val="24"/>
        </w:rPr>
        <w:t>System</w:t>
      </w:r>
      <w:r>
        <w:rPr>
          <w:spacing w:val="-12"/>
          <w:sz w:val="24"/>
        </w:rPr>
        <w:t> </w:t>
      </w:r>
      <w:r>
        <w:rPr>
          <w:sz w:val="24"/>
        </w:rPr>
        <w:t>within the OAU remuneration system should not adversely affect the staff;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42" w:lineRule="auto" w:before="0" w:after="0"/>
        <w:ind w:left="1152" w:right="416" w:hanging="313"/>
        <w:jc w:val="left"/>
        <w:rPr>
          <w:sz w:val="24"/>
        </w:rPr>
      </w:pPr>
      <w:r>
        <w:rPr>
          <w:sz w:val="24"/>
        </w:rPr>
        <w:t>AUTHORIZES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Secretary-General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implement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new</w:t>
      </w:r>
      <w:r>
        <w:rPr>
          <w:spacing w:val="-14"/>
          <w:sz w:val="24"/>
        </w:rPr>
        <w:t> </w:t>
      </w:r>
      <w:r>
        <w:rPr>
          <w:sz w:val="24"/>
        </w:rPr>
        <w:t>Staff</w:t>
      </w:r>
      <w:r>
        <w:rPr>
          <w:spacing w:val="-14"/>
          <w:sz w:val="24"/>
        </w:rPr>
        <w:t> </w:t>
      </w:r>
      <w:r>
        <w:rPr>
          <w:sz w:val="24"/>
        </w:rPr>
        <w:t>Rules</w:t>
      </w:r>
      <w:r>
        <w:rPr>
          <w:spacing w:val="-14"/>
          <w:sz w:val="24"/>
        </w:rPr>
        <w:t> </w:t>
      </w:r>
      <w:r>
        <w:rPr>
          <w:sz w:val="24"/>
        </w:rPr>
        <w:t>and Regulations as of 1 June 1993.</w:t>
      </w:r>
    </w:p>
    <w:sectPr>
      <w:type w:val="continuous"/>
      <w:pgSz w:w="12240" w:h="15840"/>
      <w:pgMar w:top="1640" w:bottom="280" w:left="16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52" w:hanging="3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8" w:hanging="3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6" w:hanging="3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4" w:hanging="3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2" w:hanging="3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0" w:hanging="3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68" w:hanging="3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36" w:hanging="3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04" w:hanging="3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45" w:right="311" w:hanging="2"/>
      <w:jc w:val="center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52" w:right="416" w:hanging="313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FIFTY-SEVENTH ORDINARY SESSION OF THE COUNCIL OF MINISTERS</dc:title>
  <dcterms:created xsi:type="dcterms:W3CDTF">2023-04-11T22:12:56Z</dcterms:created>
  <dcterms:modified xsi:type="dcterms:W3CDTF">2023-04-11T22:12:56Z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