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394"/>
        <w:jc w:val="right"/>
      </w:pPr>
      <w:r>
        <w:rPr/>
        <w:t>CM/Res.1506</w:t>
      </w:r>
      <w:r>
        <w:rPr>
          <w:spacing w:val="33"/>
        </w:rPr>
        <w:t> </w:t>
      </w:r>
      <w:r>
        <w:rPr>
          <w:spacing w:val="-4"/>
        </w:rPr>
        <w:t>(LIX)</w:t>
      </w:r>
    </w:p>
    <w:p>
      <w:pPr>
        <w:pStyle w:val="BodyText"/>
        <w:rPr>
          <w:sz w:val="24"/>
        </w:rPr>
      </w:pPr>
    </w:p>
    <w:p>
      <w:pPr>
        <w:pStyle w:val="BodyText"/>
        <w:rPr>
          <w:sz w:val="24"/>
        </w:rPr>
      </w:pPr>
    </w:p>
    <w:p>
      <w:pPr>
        <w:pStyle w:val="BodyText"/>
        <w:spacing w:before="6"/>
        <w:rPr>
          <w:sz w:val="20"/>
        </w:rPr>
      </w:pPr>
    </w:p>
    <w:p>
      <w:pPr>
        <w:pStyle w:val="Title"/>
        <w:spacing w:line="249" w:lineRule="auto"/>
        <w:rPr>
          <w:u w:val="none"/>
        </w:rPr>
      </w:pPr>
      <w:r>
        <w:rPr>
          <w:u w:val="single"/>
        </w:rPr>
        <w:t>RESOLUTION ON THE REPORT OF THE</w:t>
      </w:r>
      <w:r>
        <w:rPr>
          <w:u w:val="none"/>
        </w:rPr>
        <w:t> </w:t>
      </w:r>
      <w:r>
        <w:rPr>
          <w:u w:val="single"/>
        </w:rPr>
        <w:t>STANDING</w:t>
      </w:r>
      <w:r>
        <w:rPr>
          <w:spacing w:val="19"/>
          <w:u w:val="single"/>
        </w:rPr>
        <w:t> </w:t>
      </w:r>
      <w:r>
        <w:rPr>
          <w:u w:val="single"/>
        </w:rPr>
        <w:t>NOMINATING</w:t>
      </w:r>
      <w:r>
        <w:rPr>
          <w:spacing w:val="19"/>
          <w:u w:val="single"/>
        </w:rPr>
        <w:t> </w:t>
      </w:r>
      <w:r>
        <w:rPr>
          <w:spacing w:val="-2"/>
          <w:u w:val="single"/>
        </w:rPr>
        <w:t>COMMITTEE</w:t>
      </w:r>
    </w:p>
    <w:p>
      <w:pPr>
        <w:pStyle w:val="BodyText"/>
        <w:rPr>
          <w:b/>
          <w:sz w:val="20"/>
        </w:rPr>
      </w:pPr>
    </w:p>
    <w:p>
      <w:pPr>
        <w:pStyle w:val="BodyText"/>
        <w:rPr>
          <w:b/>
          <w:sz w:val="20"/>
        </w:rPr>
      </w:pPr>
    </w:p>
    <w:p>
      <w:pPr>
        <w:pStyle w:val="BodyText"/>
        <w:spacing w:before="7"/>
        <w:rPr>
          <w:b/>
          <w:sz w:val="18"/>
        </w:rPr>
      </w:pPr>
    </w:p>
    <w:p>
      <w:pPr>
        <w:pStyle w:val="BodyText"/>
        <w:spacing w:before="96"/>
        <w:ind w:left="415" w:right="118" w:firstLine="1065"/>
        <w:jc w:val="both"/>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meeting</w:t>
      </w:r>
      <w:r>
        <w:rPr>
          <w:spacing w:val="40"/>
        </w:rPr>
        <w:t> </w:t>
      </w:r>
      <w:r>
        <w:rPr/>
        <w:t>in</w:t>
      </w:r>
      <w:r>
        <w:rPr>
          <w:spacing w:val="40"/>
        </w:rPr>
        <w:t> </w:t>
      </w:r>
      <w:r>
        <w:rPr/>
        <w:t>its Fifty-ninth Ordinary Session in Addis Ababa, Ethiopia from 31 January to 4 February 1994,</w:t>
      </w:r>
    </w:p>
    <w:p>
      <w:pPr>
        <w:pStyle w:val="BodyText"/>
        <w:spacing w:before="7"/>
        <w:rPr>
          <w:sz w:val="23"/>
        </w:rPr>
      </w:pPr>
    </w:p>
    <w:p>
      <w:pPr>
        <w:pStyle w:val="BodyText"/>
        <w:spacing w:line="244" w:lineRule="auto"/>
        <w:ind w:left="416" w:right="138" w:firstLine="1065"/>
        <w:jc w:val="both"/>
      </w:pPr>
      <w:r>
        <w:rPr>
          <w:b/>
          <w:u w:val="single"/>
        </w:rPr>
        <w:t>Having considered</w:t>
      </w:r>
      <w:r>
        <w:rPr>
          <w:b/>
        </w:rPr>
        <w:t> </w:t>
      </w:r>
      <w:r>
        <w:rPr/>
        <w:t>the Report and the recommendations thereon of the Standing Nominating Committee which met on 3 February 1994 in Addis Ababa, Ethiopia,</w:t>
      </w:r>
    </w:p>
    <w:p>
      <w:pPr>
        <w:pStyle w:val="BodyText"/>
        <w:spacing w:before="9"/>
      </w:pPr>
    </w:p>
    <w:p>
      <w:pPr>
        <w:pStyle w:val="BodyText"/>
        <w:spacing w:line="244" w:lineRule="auto"/>
        <w:ind w:left="416" w:right="142" w:firstLine="1065"/>
        <w:jc w:val="both"/>
      </w:pPr>
      <w:r>
        <w:rPr>
          <w:b/>
          <w:u w:val="single"/>
        </w:rPr>
        <w:t>Recalling</w:t>
      </w:r>
      <w:r>
        <w:rPr>
          <w:b/>
        </w:rPr>
        <w:t> </w:t>
      </w:r>
      <w:r>
        <w:rPr/>
        <w:t>the relevant provisions of Resolution AHG/Res.144 (XXI) establishing the said Committee,</w:t>
      </w:r>
    </w:p>
    <w:p>
      <w:pPr>
        <w:pStyle w:val="BodyText"/>
        <w:spacing w:before="8"/>
      </w:pPr>
    </w:p>
    <w:p>
      <w:pPr>
        <w:pStyle w:val="BodyText"/>
        <w:spacing w:line="244" w:lineRule="auto"/>
        <w:ind w:left="416" w:right="127" w:firstLine="1065"/>
        <w:jc w:val="both"/>
      </w:pPr>
      <w:r>
        <w:rPr>
          <w:b/>
          <w:u w:val="single"/>
        </w:rPr>
        <w:t>Further recalling</w:t>
      </w:r>
      <w:r>
        <w:rPr>
          <w:b/>
        </w:rPr>
        <w:t> </w:t>
      </w:r>
      <w:r>
        <w:rPr/>
        <w:t>the relevant resolutions adopted by the previous Sessions of he Council of Ministers and the Assembly of Heads of State and Government on the need for collective support of African candidates for international positions:</w:t>
      </w:r>
    </w:p>
    <w:p>
      <w:pPr>
        <w:pStyle w:val="BodyText"/>
        <w:spacing w:before="10"/>
      </w:pPr>
    </w:p>
    <w:p>
      <w:pPr>
        <w:pStyle w:val="ListParagraph"/>
        <w:numPr>
          <w:ilvl w:val="0"/>
          <w:numId w:val="1"/>
        </w:numPr>
        <w:tabs>
          <w:tab w:pos="2009" w:val="left" w:leader="none"/>
          <w:tab w:pos="2010" w:val="left" w:leader="none"/>
        </w:tabs>
        <w:spacing w:line="240" w:lineRule="auto" w:before="0" w:after="0"/>
        <w:ind w:left="2009" w:right="0" w:hanging="519"/>
        <w:jc w:val="left"/>
        <w:rPr>
          <w:sz w:val="22"/>
        </w:rPr>
      </w:pPr>
      <w:r>
        <w:rPr>
          <w:b/>
          <w:sz w:val="22"/>
        </w:rPr>
        <w:t>DECIDES</w:t>
      </w:r>
      <w:r>
        <w:rPr>
          <w:b/>
          <w:spacing w:val="26"/>
          <w:sz w:val="22"/>
        </w:rPr>
        <w:t>  </w:t>
      </w:r>
      <w:r>
        <w:rPr>
          <w:b/>
          <w:sz w:val="22"/>
        </w:rPr>
        <w:t>TO</w:t>
      </w:r>
      <w:r>
        <w:rPr>
          <w:b/>
          <w:spacing w:val="28"/>
          <w:sz w:val="22"/>
        </w:rPr>
        <w:t>  </w:t>
      </w:r>
      <w:r>
        <w:rPr>
          <w:b/>
          <w:sz w:val="22"/>
        </w:rPr>
        <w:t>ENDORSE</w:t>
      </w:r>
      <w:r>
        <w:rPr>
          <w:b/>
          <w:spacing w:val="27"/>
          <w:sz w:val="22"/>
        </w:rPr>
        <w:t>  </w:t>
      </w:r>
      <w:r>
        <w:rPr>
          <w:b/>
          <w:sz w:val="22"/>
        </w:rPr>
        <w:t>AND</w:t>
      </w:r>
      <w:r>
        <w:rPr>
          <w:b/>
          <w:spacing w:val="26"/>
          <w:sz w:val="22"/>
        </w:rPr>
        <w:t>  </w:t>
      </w:r>
      <w:r>
        <w:rPr>
          <w:b/>
          <w:sz w:val="22"/>
        </w:rPr>
        <w:t>FULLY</w:t>
      </w:r>
      <w:r>
        <w:rPr>
          <w:b/>
          <w:spacing w:val="27"/>
          <w:sz w:val="22"/>
        </w:rPr>
        <w:t>  </w:t>
      </w:r>
      <w:r>
        <w:rPr>
          <w:b/>
          <w:sz w:val="22"/>
        </w:rPr>
        <w:t>SUPPORT</w:t>
      </w:r>
      <w:r>
        <w:rPr>
          <w:b/>
          <w:spacing w:val="28"/>
          <w:sz w:val="22"/>
        </w:rPr>
        <w:t>  </w:t>
      </w:r>
      <w:r>
        <w:rPr>
          <w:sz w:val="22"/>
        </w:rPr>
        <w:t>the</w:t>
      </w:r>
      <w:r>
        <w:rPr>
          <w:spacing w:val="79"/>
          <w:w w:val="150"/>
          <w:sz w:val="22"/>
        </w:rPr>
        <w:t> </w:t>
      </w:r>
      <w:r>
        <w:rPr>
          <w:spacing w:val="-2"/>
          <w:sz w:val="22"/>
        </w:rPr>
        <w:t>following</w:t>
      </w:r>
    </w:p>
    <w:p>
      <w:pPr>
        <w:pStyle w:val="BodyText"/>
        <w:spacing w:before="6"/>
        <w:ind w:left="2009"/>
      </w:pPr>
      <w:r>
        <w:rPr>
          <w:spacing w:val="-2"/>
        </w:rPr>
        <w:t>candidatures:</w:t>
      </w:r>
    </w:p>
    <w:p>
      <w:pPr>
        <w:pStyle w:val="BodyText"/>
        <w:spacing w:before="6"/>
        <w:rPr>
          <w:sz w:val="23"/>
        </w:rPr>
      </w:pPr>
    </w:p>
    <w:p>
      <w:pPr>
        <w:pStyle w:val="ListParagraph"/>
        <w:numPr>
          <w:ilvl w:val="1"/>
          <w:numId w:val="1"/>
        </w:numPr>
        <w:tabs>
          <w:tab w:pos="2815" w:val="left" w:leader="none"/>
          <w:tab w:pos="2816" w:val="left" w:leader="none"/>
        </w:tabs>
        <w:spacing w:line="240" w:lineRule="auto" w:before="0" w:after="0"/>
        <w:ind w:left="2816" w:right="127" w:hanging="807"/>
        <w:jc w:val="both"/>
        <w:rPr>
          <w:sz w:val="22"/>
        </w:rPr>
      </w:pPr>
      <w:r>
        <w:rPr>
          <w:sz w:val="22"/>
        </w:rPr>
        <w:t>Dr. Henry Chasia (Kenya) for the post of Deputy Secretary General of the International Telecommunications Union (ITU);</w:t>
      </w:r>
    </w:p>
    <w:p>
      <w:pPr>
        <w:pStyle w:val="BodyText"/>
        <w:spacing w:before="2"/>
        <w:rPr>
          <w:sz w:val="23"/>
        </w:rPr>
      </w:pPr>
    </w:p>
    <w:p>
      <w:pPr>
        <w:pStyle w:val="ListParagraph"/>
        <w:numPr>
          <w:ilvl w:val="1"/>
          <w:numId w:val="1"/>
        </w:numPr>
        <w:tabs>
          <w:tab w:pos="2817" w:val="left" w:leader="none"/>
        </w:tabs>
        <w:spacing w:line="249" w:lineRule="auto" w:before="0" w:after="0"/>
        <w:ind w:left="2815" w:right="132" w:hanging="807"/>
        <w:jc w:val="both"/>
        <w:rPr>
          <w:sz w:val="22"/>
        </w:rPr>
      </w:pPr>
      <w:r>
        <w:rPr>
          <w:sz w:val="22"/>
        </w:rPr>
        <w:t>Mr. Mossibahou Mazou (the Congo) for the post of Deputy</w:t>
      </w:r>
      <w:r>
        <w:rPr>
          <w:spacing w:val="80"/>
          <w:sz w:val="22"/>
        </w:rPr>
        <w:t> </w:t>
      </w:r>
      <w:r>
        <w:rPr>
          <w:sz w:val="22"/>
        </w:rPr>
        <w:t>Director-General of the universal Postal Union (UPU);</w:t>
      </w:r>
    </w:p>
    <w:p>
      <w:pPr>
        <w:pStyle w:val="BodyText"/>
        <w:spacing w:before="3"/>
      </w:pPr>
    </w:p>
    <w:p>
      <w:pPr>
        <w:pStyle w:val="ListParagraph"/>
        <w:numPr>
          <w:ilvl w:val="1"/>
          <w:numId w:val="1"/>
        </w:numPr>
        <w:tabs>
          <w:tab w:pos="2816" w:val="left" w:leader="none"/>
        </w:tabs>
        <w:spacing w:line="240" w:lineRule="auto" w:before="1" w:after="0"/>
        <w:ind w:left="2815" w:right="134" w:hanging="807"/>
        <w:jc w:val="both"/>
        <w:rPr>
          <w:sz w:val="22"/>
        </w:rPr>
      </w:pPr>
      <w:r>
        <w:rPr>
          <w:sz w:val="22"/>
        </w:rPr>
        <w:t>Ambassador</w:t>
      </w:r>
      <w:r>
        <w:rPr>
          <w:spacing w:val="40"/>
          <w:sz w:val="22"/>
        </w:rPr>
        <w:t> </w:t>
      </w:r>
      <w:r>
        <w:rPr>
          <w:sz w:val="22"/>
        </w:rPr>
        <w:t>Missoum</w:t>
      </w:r>
      <w:r>
        <w:rPr>
          <w:spacing w:val="40"/>
          <w:sz w:val="22"/>
        </w:rPr>
        <w:t> </w:t>
      </w:r>
      <w:r>
        <w:rPr>
          <w:sz w:val="22"/>
        </w:rPr>
        <w:t>Sbih</w:t>
      </w:r>
      <w:r>
        <w:rPr>
          <w:spacing w:val="40"/>
          <w:sz w:val="22"/>
        </w:rPr>
        <w:t> </w:t>
      </w:r>
      <w:r>
        <w:rPr>
          <w:sz w:val="22"/>
        </w:rPr>
        <w:t>(Algeria)</w:t>
      </w:r>
      <w:r>
        <w:rPr>
          <w:spacing w:val="40"/>
          <w:sz w:val="22"/>
        </w:rPr>
        <w:t> </w:t>
      </w:r>
      <w:r>
        <w:rPr>
          <w:sz w:val="22"/>
        </w:rPr>
        <w:t>for</w:t>
      </w:r>
      <w:r>
        <w:rPr>
          <w:spacing w:val="40"/>
          <w:sz w:val="22"/>
        </w:rPr>
        <w:t> </w:t>
      </w:r>
      <w:r>
        <w:rPr>
          <w:sz w:val="22"/>
        </w:rPr>
        <w:t>the</w:t>
      </w:r>
      <w:r>
        <w:rPr>
          <w:spacing w:val="40"/>
          <w:sz w:val="22"/>
        </w:rPr>
        <w:t> </w:t>
      </w:r>
      <w:r>
        <w:rPr>
          <w:sz w:val="22"/>
        </w:rPr>
        <w:t>post</w:t>
      </w:r>
      <w:r>
        <w:rPr>
          <w:spacing w:val="40"/>
          <w:sz w:val="22"/>
        </w:rPr>
        <w:t> </w:t>
      </w:r>
      <w:r>
        <w:rPr>
          <w:sz w:val="22"/>
        </w:rPr>
        <w:t>of</w:t>
      </w:r>
      <w:r>
        <w:rPr>
          <w:spacing w:val="40"/>
          <w:sz w:val="22"/>
        </w:rPr>
        <w:t> </w:t>
      </w:r>
      <w:r>
        <w:rPr>
          <w:sz w:val="22"/>
        </w:rPr>
        <w:t>president</w:t>
      </w:r>
      <w:r>
        <w:rPr>
          <w:spacing w:val="40"/>
          <w:sz w:val="22"/>
        </w:rPr>
        <w:t> </w:t>
      </w:r>
      <w:r>
        <w:rPr>
          <w:sz w:val="22"/>
        </w:rPr>
        <w:t>of the International Civil Service Commission;</w:t>
      </w:r>
    </w:p>
    <w:p>
      <w:pPr>
        <w:pStyle w:val="BodyText"/>
        <w:spacing w:before="7"/>
        <w:rPr>
          <w:sz w:val="23"/>
        </w:rPr>
      </w:pPr>
    </w:p>
    <w:p>
      <w:pPr>
        <w:pStyle w:val="ListParagraph"/>
        <w:numPr>
          <w:ilvl w:val="1"/>
          <w:numId w:val="1"/>
        </w:numPr>
        <w:tabs>
          <w:tab w:pos="2816" w:val="left" w:leader="none"/>
        </w:tabs>
        <w:spacing w:line="244" w:lineRule="auto" w:before="0" w:after="0"/>
        <w:ind w:left="2815" w:right="127" w:hanging="807"/>
        <w:jc w:val="both"/>
        <w:rPr>
          <w:sz w:val="22"/>
        </w:rPr>
      </w:pPr>
      <w:r>
        <w:rPr>
          <w:sz w:val="22"/>
        </w:rPr>
        <w:t>H.E. Mr. Amara Essy, Foreign Minister of the Republic of Cote D’Ivoire, for the post of President of the 49th Session of the UN General Assembly;</w:t>
      </w:r>
    </w:p>
    <w:p>
      <w:pPr>
        <w:pStyle w:val="BodyText"/>
        <w:spacing w:before="9"/>
      </w:pPr>
    </w:p>
    <w:p>
      <w:pPr>
        <w:pStyle w:val="ListParagraph"/>
        <w:numPr>
          <w:ilvl w:val="0"/>
          <w:numId w:val="1"/>
        </w:numPr>
        <w:tabs>
          <w:tab w:pos="2010" w:val="left" w:leader="none"/>
        </w:tabs>
        <w:spacing w:line="244" w:lineRule="auto" w:before="0" w:after="0"/>
        <w:ind w:left="2009" w:right="118" w:hanging="519"/>
        <w:jc w:val="both"/>
        <w:rPr>
          <w:sz w:val="22"/>
        </w:rPr>
      </w:pPr>
      <w:r>
        <w:rPr>
          <w:b/>
          <w:sz w:val="22"/>
        </w:rPr>
        <w:t>TAKES NOTE </w:t>
      </w:r>
      <w:r>
        <w:rPr>
          <w:sz w:val="22"/>
        </w:rPr>
        <w:t>of the candidatures from Rwanda, Kenya, Cote D’Ivoire, Gambia and Cameroon for the post of Regional Director for Africa of the World</w:t>
      </w:r>
      <w:r>
        <w:rPr>
          <w:spacing w:val="40"/>
          <w:sz w:val="22"/>
        </w:rPr>
        <w:t> </w:t>
      </w:r>
      <w:r>
        <w:rPr>
          <w:sz w:val="22"/>
        </w:rPr>
        <w:t>Health Organization and</w:t>
      </w:r>
      <w:r>
        <w:rPr>
          <w:spacing w:val="40"/>
          <w:sz w:val="22"/>
        </w:rPr>
        <w:t> </w:t>
      </w:r>
      <w:r>
        <w:rPr>
          <w:b/>
          <w:sz w:val="22"/>
        </w:rPr>
        <w:t>RECOMMENDS</w:t>
      </w:r>
      <w:r>
        <w:rPr>
          <w:b/>
          <w:spacing w:val="40"/>
          <w:sz w:val="22"/>
        </w:rPr>
        <w:t> </w:t>
      </w:r>
      <w:r>
        <w:rPr>
          <w:sz w:val="22"/>
        </w:rPr>
        <w:t>further consultations at the Regional and Sub-regional levels bearing in mind that the final decision will be made by the African Ministers of Health.</w:t>
      </w:r>
    </w:p>
    <w:sectPr>
      <w:type w:val="continuous"/>
      <w:pgSz w:w="12240" w:h="15840"/>
      <w:pgMar w:top="740" w:bottom="280" w:left="17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09" w:hanging="519"/>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1"/>
      <w:numFmt w:val="lowerRoman"/>
      <w:lvlText w:val="(%2)"/>
      <w:lvlJc w:val="left"/>
      <w:pPr>
        <w:ind w:left="2816" w:hanging="807"/>
        <w:jc w:val="left"/>
      </w:pPr>
      <w:rPr>
        <w:rFonts w:hint="default" w:ascii="Times New Roman" w:hAnsi="Times New Roman" w:eastAsia="Times New Roman" w:cs="Times New Roman"/>
        <w:b w:val="0"/>
        <w:bCs w:val="0"/>
        <w:i w:val="0"/>
        <w:iCs w:val="0"/>
        <w:w w:val="94"/>
        <w:sz w:val="22"/>
        <w:szCs w:val="22"/>
        <w:lang w:val="en-US" w:eastAsia="en-US" w:bidi="ar-SA"/>
      </w:rPr>
    </w:lvl>
    <w:lvl w:ilvl="2">
      <w:start w:val="0"/>
      <w:numFmt w:val="bullet"/>
      <w:lvlText w:val="•"/>
      <w:lvlJc w:val="left"/>
      <w:pPr>
        <w:ind w:left="3513" w:hanging="807"/>
      </w:pPr>
      <w:rPr>
        <w:rFonts w:hint="default"/>
        <w:lang w:val="en-US" w:eastAsia="en-US" w:bidi="ar-SA"/>
      </w:rPr>
    </w:lvl>
    <w:lvl w:ilvl="3">
      <w:start w:val="0"/>
      <w:numFmt w:val="bullet"/>
      <w:lvlText w:val="•"/>
      <w:lvlJc w:val="left"/>
      <w:pPr>
        <w:ind w:left="4206" w:hanging="807"/>
      </w:pPr>
      <w:rPr>
        <w:rFonts w:hint="default"/>
        <w:lang w:val="en-US" w:eastAsia="en-US" w:bidi="ar-SA"/>
      </w:rPr>
    </w:lvl>
    <w:lvl w:ilvl="4">
      <w:start w:val="0"/>
      <w:numFmt w:val="bullet"/>
      <w:lvlText w:val="•"/>
      <w:lvlJc w:val="left"/>
      <w:pPr>
        <w:ind w:left="4900" w:hanging="807"/>
      </w:pPr>
      <w:rPr>
        <w:rFonts w:hint="default"/>
        <w:lang w:val="en-US" w:eastAsia="en-US" w:bidi="ar-SA"/>
      </w:rPr>
    </w:lvl>
    <w:lvl w:ilvl="5">
      <w:start w:val="0"/>
      <w:numFmt w:val="bullet"/>
      <w:lvlText w:val="•"/>
      <w:lvlJc w:val="left"/>
      <w:pPr>
        <w:ind w:left="5593" w:hanging="807"/>
      </w:pPr>
      <w:rPr>
        <w:rFonts w:hint="default"/>
        <w:lang w:val="en-US" w:eastAsia="en-US" w:bidi="ar-SA"/>
      </w:rPr>
    </w:lvl>
    <w:lvl w:ilvl="6">
      <w:start w:val="0"/>
      <w:numFmt w:val="bullet"/>
      <w:lvlText w:val="•"/>
      <w:lvlJc w:val="left"/>
      <w:pPr>
        <w:ind w:left="6286" w:hanging="807"/>
      </w:pPr>
      <w:rPr>
        <w:rFonts w:hint="default"/>
        <w:lang w:val="en-US" w:eastAsia="en-US" w:bidi="ar-SA"/>
      </w:rPr>
    </w:lvl>
    <w:lvl w:ilvl="7">
      <w:start w:val="0"/>
      <w:numFmt w:val="bullet"/>
      <w:lvlText w:val="•"/>
      <w:lvlJc w:val="left"/>
      <w:pPr>
        <w:ind w:left="6980" w:hanging="807"/>
      </w:pPr>
      <w:rPr>
        <w:rFonts w:hint="default"/>
        <w:lang w:val="en-US" w:eastAsia="en-US" w:bidi="ar-SA"/>
      </w:rPr>
    </w:lvl>
    <w:lvl w:ilvl="8">
      <w:start w:val="0"/>
      <w:numFmt w:val="bullet"/>
      <w:lvlText w:val="•"/>
      <w:lvlJc w:val="left"/>
      <w:pPr>
        <w:ind w:left="7673" w:hanging="80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2537" w:right="1178" w:hanging="20"/>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2815" w:right="127" w:hanging="80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FIFTY-NINTH ORDINARY SESSION OF THE COUNCIL OF MINISTERS</dc:title>
  <dcterms:created xsi:type="dcterms:W3CDTF">2023-04-11T22:14:23Z</dcterms:created>
  <dcterms:modified xsi:type="dcterms:W3CDTF">2023-04-11T22:14:23Z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