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466"/>
        <w:jc w:val="right"/>
      </w:pPr>
      <w:r>
        <w:rPr/>
        <w:t>CM/Res.1517</w:t>
      </w:r>
      <w:r>
        <w:rPr>
          <w:spacing w:val="34"/>
        </w:rPr>
        <w:t> </w:t>
      </w:r>
      <w:r>
        <w:rPr>
          <w:spacing w:val="-4"/>
        </w:rPr>
        <w:t>(LX)</w:t>
      </w:r>
    </w:p>
    <w:p>
      <w:pPr>
        <w:pStyle w:val="BodyText"/>
        <w:rPr>
          <w:sz w:val="24"/>
        </w:rPr>
      </w:pPr>
    </w:p>
    <w:p>
      <w:pPr>
        <w:pStyle w:val="BodyText"/>
        <w:rPr>
          <w:sz w:val="24"/>
        </w:rPr>
      </w:pPr>
    </w:p>
    <w:p>
      <w:pPr>
        <w:pStyle w:val="BodyText"/>
        <w:spacing w:before="6"/>
        <w:rPr>
          <w:sz w:val="20"/>
        </w:rPr>
      </w:pPr>
    </w:p>
    <w:p>
      <w:pPr>
        <w:pStyle w:val="Title"/>
        <w:rPr>
          <w:u w:val="none"/>
        </w:rP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SITUATION</w:t>
      </w:r>
      <w:r>
        <w:rPr>
          <w:spacing w:val="9"/>
          <w:u w:val="single"/>
        </w:rPr>
        <w:t> </w:t>
      </w:r>
      <w:r>
        <w:rPr>
          <w:u w:val="single"/>
        </w:rPr>
        <w:t>IN</w:t>
      </w:r>
      <w:r>
        <w:rPr>
          <w:spacing w:val="9"/>
          <w:u w:val="single"/>
        </w:rPr>
        <w:t> </w:t>
      </w:r>
      <w:r>
        <w:rPr>
          <w:spacing w:val="-2"/>
          <w:u w:val="single"/>
        </w:rPr>
        <w:t>RWANDA</w:t>
      </w:r>
    </w:p>
    <w:p>
      <w:pPr>
        <w:pStyle w:val="BodyText"/>
        <w:rPr>
          <w:b/>
          <w:sz w:val="20"/>
        </w:rPr>
      </w:pPr>
    </w:p>
    <w:p>
      <w:pPr>
        <w:pStyle w:val="BodyText"/>
        <w:spacing w:before="4"/>
        <w:rPr>
          <w:b/>
          <w:sz w:val="17"/>
        </w:rPr>
      </w:pPr>
    </w:p>
    <w:p>
      <w:pPr>
        <w:pStyle w:val="BodyText"/>
        <w:spacing w:before="95"/>
        <w:ind w:left="415" w:firstLine="1065"/>
      </w:pPr>
      <w:r>
        <w:rPr/>
        <w:t>The</w:t>
      </w:r>
      <w:r>
        <w:rPr>
          <w:spacing w:val="40"/>
        </w:rPr>
        <w:t> </w:t>
      </w:r>
      <w:r>
        <w:rPr/>
        <w:t>Council</w:t>
      </w:r>
      <w:r>
        <w:rPr>
          <w:spacing w:val="40"/>
        </w:rPr>
        <w:t> </w:t>
      </w:r>
      <w:r>
        <w:rPr/>
        <w:t>of</w:t>
      </w:r>
      <w:r>
        <w:rPr>
          <w:spacing w:val="40"/>
        </w:rPr>
        <w:t> </w:t>
      </w:r>
      <w:r>
        <w:rPr/>
        <w:t>Ministers</w:t>
      </w:r>
      <w:r>
        <w:rPr>
          <w:spacing w:val="40"/>
        </w:rPr>
        <w:t> </w:t>
      </w:r>
      <w:r>
        <w:rPr/>
        <w:t>of</w:t>
      </w:r>
      <w:r>
        <w:rPr>
          <w:spacing w:val="40"/>
        </w:rPr>
        <w:t> </w:t>
      </w:r>
      <w:r>
        <w:rPr/>
        <w:t>the</w:t>
      </w:r>
      <w:r>
        <w:rPr>
          <w:spacing w:val="40"/>
        </w:rPr>
        <w:t> </w:t>
      </w:r>
      <w:r>
        <w:rPr/>
        <w:t>Organization</w:t>
      </w:r>
      <w:r>
        <w:rPr>
          <w:spacing w:val="40"/>
        </w:rPr>
        <w:t> </w:t>
      </w:r>
      <w:r>
        <w:rPr/>
        <w:t>of</w:t>
      </w:r>
      <w:r>
        <w:rPr>
          <w:spacing w:val="40"/>
        </w:rPr>
        <w:t> </w:t>
      </w:r>
      <w:r>
        <w:rPr/>
        <w:t>African</w:t>
      </w:r>
      <w:r>
        <w:rPr>
          <w:spacing w:val="40"/>
        </w:rPr>
        <w:t> </w:t>
      </w:r>
      <w:r>
        <w:rPr/>
        <w:t>Unity</w:t>
      </w:r>
      <w:r>
        <w:rPr>
          <w:spacing w:val="40"/>
        </w:rPr>
        <w:t> </w:t>
      </w:r>
      <w:r>
        <w:rPr/>
        <w:t>meeting</w:t>
      </w:r>
      <w:r>
        <w:rPr>
          <w:spacing w:val="40"/>
        </w:rPr>
        <w:t> </w:t>
      </w:r>
      <w:r>
        <w:rPr/>
        <w:t>in</w:t>
      </w:r>
      <w:r>
        <w:rPr>
          <w:spacing w:val="40"/>
        </w:rPr>
        <w:t> </w:t>
      </w:r>
      <w:r>
        <w:rPr/>
        <w:t>its Sixtieth Ordinary Session in Tunis, Tunisia, from 6 to</w:t>
      </w:r>
      <w:r>
        <w:rPr>
          <w:spacing w:val="40"/>
        </w:rPr>
        <w:t> </w:t>
      </w:r>
      <w:r>
        <w:rPr/>
        <w:t>11 June, 1994,</w:t>
      </w:r>
    </w:p>
    <w:p>
      <w:pPr>
        <w:pStyle w:val="BodyText"/>
        <w:spacing w:before="10"/>
        <w:rPr>
          <w:sz w:val="14"/>
        </w:rPr>
      </w:pPr>
    </w:p>
    <w:p>
      <w:pPr>
        <w:spacing w:before="96"/>
        <w:ind w:left="1481" w:right="0" w:firstLine="0"/>
        <w:jc w:val="left"/>
        <w:rPr>
          <w:sz w:val="22"/>
        </w:rPr>
      </w:pPr>
      <w:r>
        <w:rPr>
          <w:b/>
          <w:sz w:val="22"/>
          <w:u w:val="single"/>
        </w:rPr>
        <w:t>Having</w:t>
      </w:r>
      <w:r>
        <w:rPr>
          <w:b/>
          <w:spacing w:val="9"/>
          <w:sz w:val="22"/>
          <w:u w:val="single"/>
        </w:rPr>
        <w:t> </w:t>
      </w:r>
      <w:r>
        <w:rPr>
          <w:b/>
          <w:sz w:val="22"/>
          <w:u w:val="single"/>
        </w:rPr>
        <w:t>considered</w:t>
      </w:r>
      <w:r>
        <w:rPr>
          <w:b/>
          <w:spacing w:val="15"/>
          <w:sz w:val="22"/>
        </w:rPr>
        <w:t> </w:t>
      </w:r>
      <w:r>
        <w:rPr>
          <w:sz w:val="22"/>
        </w:rPr>
        <w:t>the</w:t>
      </w:r>
      <w:r>
        <w:rPr>
          <w:spacing w:val="8"/>
          <w:sz w:val="22"/>
        </w:rPr>
        <w:t> </w:t>
      </w:r>
      <w:r>
        <w:rPr>
          <w:sz w:val="22"/>
        </w:rPr>
        <w:t>report</w:t>
      </w:r>
      <w:r>
        <w:rPr>
          <w:spacing w:val="8"/>
          <w:sz w:val="22"/>
        </w:rPr>
        <w:t> </w:t>
      </w:r>
      <w:r>
        <w:rPr>
          <w:sz w:val="22"/>
        </w:rPr>
        <w:t>of</w:t>
      </w:r>
      <w:r>
        <w:rPr>
          <w:spacing w:val="8"/>
          <w:sz w:val="22"/>
        </w:rPr>
        <w:t> </w:t>
      </w:r>
      <w:r>
        <w:rPr>
          <w:sz w:val="22"/>
        </w:rPr>
        <w:t>the</w:t>
      </w:r>
      <w:r>
        <w:rPr>
          <w:spacing w:val="9"/>
          <w:sz w:val="22"/>
        </w:rPr>
        <w:t> </w:t>
      </w:r>
      <w:r>
        <w:rPr>
          <w:sz w:val="22"/>
        </w:rPr>
        <w:t>Secretary-General</w:t>
      </w:r>
      <w:r>
        <w:rPr>
          <w:spacing w:val="9"/>
          <w:sz w:val="22"/>
        </w:rPr>
        <w:t> </w:t>
      </w:r>
      <w:r>
        <w:rPr>
          <w:sz w:val="22"/>
        </w:rPr>
        <w:t>on</w:t>
      </w:r>
      <w:r>
        <w:rPr>
          <w:spacing w:val="9"/>
          <w:sz w:val="22"/>
        </w:rPr>
        <w:t> </w:t>
      </w:r>
      <w:r>
        <w:rPr>
          <w:sz w:val="22"/>
        </w:rPr>
        <w:t>the</w:t>
      </w:r>
      <w:r>
        <w:rPr>
          <w:spacing w:val="10"/>
          <w:sz w:val="22"/>
        </w:rPr>
        <w:t> </w:t>
      </w:r>
      <w:r>
        <w:rPr>
          <w:sz w:val="22"/>
        </w:rPr>
        <w:t>situation</w:t>
      </w:r>
      <w:r>
        <w:rPr>
          <w:spacing w:val="9"/>
          <w:sz w:val="22"/>
        </w:rPr>
        <w:t> </w:t>
      </w:r>
      <w:r>
        <w:rPr>
          <w:spacing w:val="-5"/>
          <w:sz w:val="22"/>
        </w:rPr>
        <w:t>in</w:t>
      </w:r>
    </w:p>
    <w:p>
      <w:pPr>
        <w:pStyle w:val="BodyText"/>
        <w:spacing w:before="11"/>
        <w:ind w:left="415"/>
      </w:pPr>
      <w:r>
        <w:rPr>
          <w:spacing w:val="-2"/>
        </w:rPr>
        <w:t>Rwanda,</w:t>
      </w:r>
    </w:p>
    <w:p>
      <w:pPr>
        <w:pStyle w:val="BodyText"/>
        <w:spacing w:before="9"/>
        <w:rPr>
          <w:sz w:val="14"/>
        </w:rPr>
      </w:pPr>
    </w:p>
    <w:p>
      <w:pPr>
        <w:pStyle w:val="BodyText"/>
        <w:spacing w:line="244" w:lineRule="auto" w:before="96"/>
        <w:ind w:left="415" w:right="118" w:firstLine="1065"/>
        <w:jc w:val="both"/>
      </w:pPr>
      <w:r>
        <w:rPr>
          <w:b/>
          <w:u w:val="single"/>
        </w:rPr>
        <w:t>Having</w:t>
      </w:r>
      <w:r>
        <w:rPr>
          <w:b/>
          <w:spacing w:val="32"/>
          <w:u w:val="single"/>
        </w:rPr>
        <w:t> </w:t>
      </w:r>
      <w:r>
        <w:rPr>
          <w:b/>
          <w:u w:val="single"/>
        </w:rPr>
        <w:t>also</w:t>
      </w:r>
      <w:r>
        <w:rPr>
          <w:b/>
          <w:spacing w:val="31"/>
          <w:u w:val="single"/>
        </w:rPr>
        <w:t> </w:t>
      </w:r>
      <w:r>
        <w:rPr>
          <w:b/>
          <w:u w:val="single"/>
        </w:rPr>
        <w:t>considered</w:t>
      </w:r>
      <w:r>
        <w:rPr>
          <w:b/>
          <w:spacing w:val="40"/>
        </w:rPr>
        <w:t> </w:t>
      </w:r>
      <w:r>
        <w:rPr/>
        <w:t>the</w:t>
      </w:r>
      <w:r>
        <w:rPr>
          <w:spacing w:val="26"/>
        </w:rPr>
        <w:t> </w:t>
      </w:r>
      <w:r>
        <w:rPr/>
        <w:t>relevant</w:t>
      </w:r>
      <w:r>
        <w:rPr>
          <w:spacing w:val="26"/>
        </w:rPr>
        <w:t> </w:t>
      </w:r>
      <w:r>
        <w:rPr/>
        <w:t>parts</w:t>
      </w:r>
      <w:r>
        <w:rPr>
          <w:spacing w:val="26"/>
        </w:rPr>
        <w:t> </w:t>
      </w:r>
      <w:r>
        <w:rPr/>
        <w:t>of</w:t>
      </w:r>
      <w:r>
        <w:rPr>
          <w:spacing w:val="26"/>
        </w:rPr>
        <w:t> </w:t>
      </w:r>
      <w:r>
        <w:rPr/>
        <w:t>the</w:t>
      </w:r>
      <w:r>
        <w:rPr>
          <w:spacing w:val="26"/>
        </w:rPr>
        <w:t> </w:t>
      </w:r>
      <w:r>
        <w:rPr/>
        <w:t>Introductory</w:t>
      </w:r>
      <w:r>
        <w:rPr>
          <w:spacing w:val="26"/>
        </w:rPr>
        <w:t> </w:t>
      </w:r>
      <w:r>
        <w:rPr/>
        <w:t>Note</w:t>
      </w:r>
      <w:r>
        <w:rPr>
          <w:spacing w:val="26"/>
        </w:rPr>
        <w:t> </w:t>
      </w:r>
      <w:r>
        <w:rPr/>
        <w:t>to</w:t>
      </w:r>
      <w:r>
        <w:rPr>
          <w:spacing w:val="27"/>
        </w:rPr>
        <w:t> </w:t>
      </w:r>
      <w:r>
        <w:rPr/>
        <w:t>the</w:t>
      </w:r>
      <w:r>
        <w:rPr>
          <w:spacing w:val="26"/>
        </w:rPr>
        <w:t> </w:t>
      </w:r>
      <w:r>
        <w:rPr/>
        <w:t>report of the Secretary-General as contained in Document CM/1825 (LX) Part I, as well as the report</w:t>
      </w:r>
      <w:r>
        <w:rPr>
          <w:spacing w:val="40"/>
        </w:rPr>
        <w:t> </w:t>
      </w:r>
      <w:r>
        <w:rPr/>
        <w:t>of the Ministerial Committee set up by the Sixtieth Session of Council on the situation in </w:t>
      </w:r>
      <w:r>
        <w:rPr>
          <w:spacing w:val="-2"/>
        </w:rPr>
        <w:t>Rwanda,</w:t>
      </w:r>
    </w:p>
    <w:p>
      <w:pPr>
        <w:pStyle w:val="BodyText"/>
        <w:spacing w:before="10"/>
      </w:pPr>
    </w:p>
    <w:p>
      <w:pPr>
        <w:pStyle w:val="BodyText"/>
        <w:spacing w:line="244" w:lineRule="auto" w:before="1"/>
        <w:ind w:left="416" w:right="130" w:firstLine="1065"/>
        <w:jc w:val="both"/>
      </w:pPr>
      <w:r>
        <w:rPr>
          <w:b/>
          <w:u w:val="single"/>
        </w:rPr>
        <w:t>Gravely concerned</w:t>
      </w:r>
      <w:r>
        <w:rPr>
          <w:b/>
        </w:rPr>
        <w:t> </w:t>
      </w:r>
      <w:r>
        <w:rPr/>
        <w:t>over the continuation of the massacres and killing of innocent civilians in Rwanda,</w:t>
      </w:r>
    </w:p>
    <w:p>
      <w:pPr>
        <w:pStyle w:val="BodyText"/>
        <w:spacing w:before="8"/>
      </w:pPr>
    </w:p>
    <w:p>
      <w:pPr>
        <w:pStyle w:val="BodyText"/>
        <w:spacing w:line="244" w:lineRule="auto"/>
        <w:ind w:left="416" w:right="132" w:firstLine="1065"/>
        <w:jc w:val="both"/>
      </w:pPr>
      <w:r>
        <w:rPr>
          <w:b/>
          <w:u w:val="single"/>
        </w:rPr>
        <w:t>Equally concerned</w:t>
      </w:r>
      <w:r>
        <w:rPr>
          <w:b/>
        </w:rPr>
        <w:t> </w:t>
      </w:r>
      <w:r>
        <w:rPr/>
        <w:t>over the continued hostilities between the Government forces and those of the Rwandese Patriotic Front,</w:t>
      </w:r>
    </w:p>
    <w:p>
      <w:pPr>
        <w:pStyle w:val="BodyText"/>
        <w:spacing w:before="8"/>
      </w:pPr>
    </w:p>
    <w:p>
      <w:pPr>
        <w:pStyle w:val="BodyText"/>
        <w:spacing w:line="247" w:lineRule="auto" w:before="1"/>
        <w:ind w:left="416" w:right="113" w:firstLine="1065"/>
        <w:jc w:val="both"/>
      </w:pPr>
      <w:r>
        <w:rPr>
          <w:b/>
          <w:u w:val="single"/>
        </w:rPr>
        <w:t>Recalling</w:t>
      </w:r>
      <w:r>
        <w:rPr>
          <w:b/>
        </w:rPr>
        <w:t> </w:t>
      </w:r>
      <w:r>
        <w:rPr/>
        <w:t>the Communique issued by the Central Organ of the OAU Mechanism</w:t>
      </w:r>
      <w:r>
        <w:rPr>
          <w:spacing w:val="80"/>
        </w:rPr>
        <w:t> </w:t>
      </w:r>
      <w:r>
        <w:rPr/>
        <w:t>for Conflict Prevention, Management and resolution in Addis Ababa, Ethiopia, on 28 April 1994,</w:t>
      </w:r>
      <w:r>
        <w:rPr>
          <w:spacing w:val="40"/>
        </w:rPr>
        <w:t> </w:t>
      </w:r>
      <w:r>
        <w:rPr/>
        <w:t>on</w:t>
      </w:r>
      <w:r>
        <w:rPr>
          <w:spacing w:val="40"/>
        </w:rPr>
        <w:t> </w:t>
      </w:r>
      <w:r>
        <w:rPr/>
        <w:t>the</w:t>
      </w:r>
      <w:r>
        <w:rPr>
          <w:spacing w:val="40"/>
        </w:rPr>
        <w:t> </w:t>
      </w:r>
      <w:r>
        <w:rPr/>
        <w:t>massacres</w:t>
      </w:r>
      <w:r>
        <w:rPr>
          <w:spacing w:val="40"/>
        </w:rPr>
        <w:t> </w:t>
      </w:r>
      <w:r>
        <w:rPr/>
        <w:t>and</w:t>
      </w:r>
      <w:r>
        <w:rPr>
          <w:spacing w:val="40"/>
        </w:rPr>
        <w:t> </w:t>
      </w:r>
      <w:r>
        <w:rPr/>
        <w:t>wanton</w:t>
      </w:r>
      <w:r>
        <w:rPr>
          <w:spacing w:val="40"/>
        </w:rPr>
        <w:t> </w:t>
      </w:r>
      <w:r>
        <w:rPr/>
        <w:t>killings</w:t>
      </w:r>
      <w:r>
        <w:rPr>
          <w:spacing w:val="40"/>
        </w:rPr>
        <w:t> </w:t>
      </w:r>
      <w:r>
        <w:rPr/>
        <w:t>in</w:t>
      </w:r>
      <w:r>
        <w:rPr>
          <w:spacing w:val="40"/>
        </w:rPr>
        <w:t> </w:t>
      </w:r>
      <w:r>
        <w:rPr/>
        <w:t>Rwanda</w:t>
      </w:r>
      <w:r>
        <w:rPr>
          <w:spacing w:val="40"/>
        </w:rPr>
        <w:t> </w:t>
      </w:r>
      <w:r>
        <w:rPr/>
        <w:t>and</w:t>
      </w:r>
      <w:r>
        <w:rPr>
          <w:spacing w:val="40"/>
        </w:rPr>
        <w:t> </w:t>
      </w:r>
      <w:r>
        <w:rPr/>
        <w:t>the</w:t>
      </w:r>
      <w:r>
        <w:rPr>
          <w:spacing w:val="40"/>
        </w:rPr>
        <w:t> </w:t>
      </w:r>
      <w:r>
        <w:rPr/>
        <w:t>responsibility</w:t>
      </w:r>
      <w:r>
        <w:rPr>
          <w:spacing w:val="40"/>
        </w:rPr>
        <w:t> </w:t>
      </w:r>
      <w:r>
        <w:rPr/>
        <w:t>of</w:t>
      </w:r>
      <w:r>
        <w:rPr>
          <w:spacing w:val="40"/>
        </w:rPr>
        <w:t> </w:t>
      </w:r>
      <w:r>
        <w:rPr/>
        <w:t>the perpetrators under international law,</w:t>
      </w:r>
    </w:p>
    <w:p>
      <w:pPr>
        <w:pStyle w:val="BodyText"/>
        <w:spacing w:before="1"/>
        <w:rPr>
          <w:sz w:val="14"/>
        </w:rPr>
      </w:pPr>
    </w:p>
    <w:p>
      <w:pPr>
        <w:pStyle w:val="BodyText"/>
        <w:spacing w:before="96"/>
        <w:ind w:left="1481"/>
      </w:pPr>
      <w:r>
        <w:rPr>
          <w:b/>
          <w:u w:val="single"/>
        </w:rPr>
        <w:t>Taking</w:t>
      </w:r>
      <w:r>
        <w:rPr>
          <w:b/>
          <w:spacing w:val="20"/>
          <w:u w:val="single"/>
        </w:rPr>
        <w:t> </w:t>
      </w:r>
      <w:r>
        <w:rPr>
          <w:b/>
          <w:u w:val="single"/>
        </w:rPr>
        <w:t>note</w:t>
      </w:r>
      <w:r>
        <w:rPr>
          <w:b/>
          <w:spacing w:val="18"/>
        </w:rPr>
        <w:t> </w:t>
      </w:r>
      <w:r>
        <w:rPr/>
        <w:t>of</w:t>
      </w:r>
      <w:r>
        <w:rPr>
          <w:spacing w:val="15"/>
        </w:rPr>
        <w:t> </w:t>
      </w:r>
      <w:r>
        <w:rPr/>
        <w:t>the</w:t>
      </w:r>
      <w:r>
        <w:rPr>
          <w:spacing w:val="17"/>
        </w:rPr>
        <w:t> </w:t>
      </w:r>
      <w:r>
        <w:rPr/>
        <w:t>United</w:t>
      </w:r>
      <w:r>
        <w:rPr>
          <w:spacing w:val="17"/>
        </w:rPr>
        <w:t> </w:t>
      </w:r>
      <w:r>
        <w:rPr/>
        <w:t>Nations</w:t>
      </w:r>
      <w:r>
        <w:rPr>
          <w:spacing w:val="15"/>
        </w:rPr>
        <w:t> </w:t>
      </w:r>
      <w:r>
        <w:rPr/>
        <w:t>Security</w:t>
      </w:r>
      <w:r>
        <w:rPr>
          <w:spacing w:val="15"/>
        </w:rPr>
        <w:t> </w:t>
      </w:r>
      <w:r>
        <w:rPr/>
        <w:t>Council</w:t>
      </w:r>
      <w:r>
        <w:rPr>
          <w:spacing w:val="15"/>
        </w:rPr>
        <w:t> </w:t>
      </w:r>
      <w:r>
        <w:rPr/>
        <w:t>resolution</w:t>
      </w:r>
      <w:r>
        <w:rPr>
          <w:spacing w:val="16"/>
        </w:rPr>
        <w:t> </w:t>
      </w:r>
      <w:r>
        <w:rPr/>
        <w:t>925</w:t>
      </w:r>
      <w:r>
        <w:rPr>
          <w:spacing w:val="17"/>
        </w:rPr>
        <w:t> </w:t>
      </w:r>
      <w:r>
        <w:rPr/>
        <w:t>(1994)</w:t>
      </w:r>
      <w:r>
        <w:rPr>
          <w:spacing w:val="16"/>
        </w:rPr>
        <w:t> </w:t>
      </w:r>
      <w:r>
        <w:rPr/>
        <w:t>of</w:t>
      </w:r>
      <w:r>
        <w:rPr>
          <w:spacing w:val="17"/>
        </w:rPr>
        <w:t> </w:t>
      </w:r>
      <w:r>
        <w:rPr>
          <w:spacing w:val="-5"/>
        </w:rPr>
        <w:t>8th</w:t>
      </w:r>
    </w:p>
    <w:p>
      <w:pPr>
        <w:pStyle w:val="BodyText"/>
        <w:spacing w:before="2"/>
        <w:ind w:left="416"/>
      </w:pPr>
      <w:r>
        <w:rPr/>
        <w:t>June,</w:t>
      </w:r>
      <w:r>
        <w:rPr>
          <w:spacing w:val="16"/>
        </w:rPr>
        <w:t> </w:t>
      </w:r>
      <w:r>
        <w:rPr>
          <w:spacing w:val="-2"/>
        </w:rPr>
        <w:t>1994,</w:t>
      </w:r>
    </w:p>
    <w:p>
      <w:pPr>
        <w:pStyle w:val="BodyText"/>
        <w:spacing w:before="8"/>
        <w:rPr>
          <w:sz w:val="14"/>
        </w:rPr>
      </w:pPr>
    </w:p>
    <w:p>
      <w:pPr>
        <w:pStyle w:val="BodyText"/>
        <w:spacing w:line="244" w:lineRule="auto" w:before="101"/>
        <w:ind w:left="415" w:right="122" w:firstLine="1065"/>
        <w:jc w:val="both"/>
      </w:pPr>
      <w:r>
        <w:rPr>
          <w:b/>
          <w:u w:val="single"/>
        </w:rPr>
        <w:t>Stressing</w:t>
      </w:r>
      <w:r>
        <w:rPr>
          <w:b/>
          <w:spacing w:val="40"/>
          <w:u w:val="single"/>
        </w:rPr>
        <w:t> </w:t>
      </w:r>
      <w:r>
        <w:rPr>
          <w:b/>
          <w:u w:val="single"/>
        </w:rPr>
        <w:t>the</w:t>
      </w:r>
      <w:r>
        <w:rPr>
          <w:b/>
          <w:spacing w:val="40"/>
          <w:u w:val="single"/>
        </w:rPr>
        <w:t> </w:t>
      </w:r>
      <w:r>
        <w:rPr>
          <w:b/>
          <w:u w:val="single"/>
        </w:rPr>
        <w:t>urgent</w:t>
      </w:r>
      <w:r>
        <w:rPr>
          <w:b/>
          <w:spacing w:val="40"/>
        </w:rPr>
        <w:t> </w:t>
      </w:r>
      <w:r>
        <w:rPr/>
        <w:t>need</w:t>
      </w:r>
      <w:r>
        <w:rPr>
          <w:spacing w:val="40"/>
        </w:rPr>
        <w:t> </w:t>
      </w:r>
      <w:r>
        <w:rPr/>
        <w:t>to</w:t>
      </w:r>
      <w:r>
        <w:rPr>
          <w:spacing w:val="40"/>
        </w:rPr>
        <w:t> </w:t>
      </w:r>
      <w:r>
        <w:rPr/>
        <w:t>put</w:t>
      </w:r>
      <w:r>
        <w:rPr>
          <w:spacing w:val="40"/>
        </w:rPr>
        <w:t> </w:t>
      </w:r>
      <w:r>
        <w:rPr/>
        <w:t>an</w:t>
      </w:r>
      <w:r>
        <w:rPr>
          <w:spacing w:val="40"/>
        </w:rPr>
        <w:t> </w:t>
      </w:r>
      <w:r>
        <w:rPr/>
        <w:t>immediate</w:t>
      </w:r>
      <w:r>
        <w:rPr>
          <w:spacing w:val="40"/>
        </w:rPr>
        <w:t> </w:t>
      </w:r>
      <w:r>
        <w:rPr/>
        <w:t>end</w:t>
      </w:r>
      <w:r>
        <w:rPr>
          <w:spacing w:val="40"/>
        </w:rPr>
        <w:t> </w:t>
      </w:r>
      <w:r>
        <w:rPr/>
        <w:t>to</w:t>
      </w:r>
      <w:r>
        <w:rPr>
          <w:spacing w:val="40"/>
        </w:rPr>
        <w:t> </w:t>
      </w:r>
      <w:r>
        <w:rPr/>
        <w:t>the</w:t>
      </w:r>
      <w:r>
        <w:rPr>
          <w:spacing w:val="40"/>
        </w:rPr>
        <w:t> </w:t>
      </w:r>
      <w:r>
        <w:rPr/>
        <w:t>massacres</w:t>
      </w:r>
      <w:r>
        <w:rPr>
          <w:spacing w:val="40"/>
        </w:rPr>
        <w:t> </w:t>
      </w:r>
      <w:r>
        <w:rPr/>
        <w:t>and systematic killing and to bring about an immediate cessation of hostilities,</w:t>
      </w:r>
    </w:p>
    <w:p>
      <w:pPr>
        <w:pStyle w:val="BodyText"/>
        <w:spacing w:before="8"/>
      </w:pPr>
    </w:p>
    <w:p>
      <w:pPr>
        <w:pStyle w:val="BodyText"/>
        <w:spacing w:line="244" w:lineRule="auto"/>
        <w:ind w:left="415" w:right="125" w:firstLine="1065"/>
        <w:jc w:val="both"/>
      </w:pPr>
      <w:r>
        <w:rPr>
          <w:b/>
          <w:u w:val="single"/>
        </w:rPr>
        <w:t>Conscious</w:t>
      </w:r>
      <w:r>
        <w:rPr>
          <w:b/>
        </w:rPr>
        <w:t> </w:t>
      </w:r>
      <w:r>
        <w:rPr/>
        <w:t>of the continued relevance and significance of the Arusha Peace Agreement within the context of bringing about a political solution to the Rwanda conflict,</w:t>
      </w:r>
    </w:p>
    <w:p>
      <w:pPr>
        <w:pStyle w:val="BodyText"/>
        <w:spacing w:before="9"/>
      </w:pPr>
    </w:p>
    <w:p>
      <w:pPr>
        <w:pStyle w:val="BodyText"/>
        <w:spacing w:line="244" w:lineRule="auto"/>
        <w:ind w:left="416" w:right="139" w:firstLine="1065"/>
        <w:jc w:val="both"/>
      </w:pPr>
      <w:r>
        <w:rPr>
          <w:b/>
          <w:u w:val="single"/>
        </w:rPr>
        <w:t>Gravely concerned</w:t>
      </w:r>
      <w:r>
        <w:rPr>
          <w:b/>
        </w:rPr>
        <w:t> </w:t>
      </w:r>
      <w:r>
        <w:rPr/>
        <w:t>at the humanitarian catastrophe facing Rwanda including the presence of hundreds of thousands of Rwandese refugee in neighbouring countries as well as millions of internally displaced persons,</w:t>
      </w:r>
    </w:p>
    <w:p>
      <w:pPr>
        <w:pStyle w:val="BodyText"/>
        <w:rPr>
          <w:sz w:val="24"/>
        </w:rPr>
      </w:pPr>
    </w:p>
    <w:p>
      <w:pPr>
        <w:pStyle w:val="BodyText"/>
        <w:spacing w:before="9"/>
        <w:rPr>
          <w:sz w:val="21"/>
        </w:rPr>
      </w:pPr>
    </w:p>
    <w:p>
      <w:pPr>
        <w:pStyle w:val="BodyText"/>
        <w:spacing w:line="244" w:lineRule="auto"/>
        <w:ind w:left="416" w:right="124" w:firstLine="1065"/>
        <w:jc w:val="both"/>
      </w:pPr>
      <w:r>
        <w:rPr>
          <w:b/>
          <w:u w:val="single"/>
        </w:rPr>
        <w:t>Expressing deep appreciation</w:t>
      </w:r>
      <w:r>
        <w:rPr>
          <w:b/>
        </w:rPr>
        <w:t> </w:t>
      </w:r>
      <w:r>
        <w:rPr/>
        <w:t>to the neighbouring countries, the United Nations Agencies</w:t>
      </w:r>
      <w:r>
        <w:rPr>
          <w:spacing w:val="40"/>
        </w:rPr>
        <w:t> </w:t>
      </w:r>
      <w:r>
        <w:rPr/>
        <w:t>as</w:t>
      </w:r>
      <w:r>
        <w:rPr>
          <w:spacing w:val="40"/>
        </w:rPr>
        <w:t> </w:t>
      </w:r>
      <w:r>
        <w:rPr/>
        <w:t>well</w:t>
      </w:r>
      <w:r>
        <w:rPr>
          <w:spacing w:val="40"/>
        </w:rPr>
        <w:t> </w:t>
      </w:r>
      <w:r>
        <w:rPr/>
        <w:t>as</w:t>
      </w:r>
      <w:r>
        <w:rPr>
          <w:spacing w:val="40"/>
        </w:rPr>
        <w:t> </w:t>
      </w:r>
      <w:r>
        <w:rPr/>
        <w:t>Non-Governmental</w:t>
      </w:r>
      <w:r>
        <w:rPr>
          <w:spacing w:val="40"/>
        </w:rPr>
        <w:t> </w:t>
      </w:r>
      <w:r>
        <w:rPr/>
        <w:t>Organizations</w:t>
      </w:r>
      <w:r>
        <w:rPr>
          <w:spacing w:val="40"/>
        </w:rPr>
        <w:t> </w:t>
      </w:r>
      <w:r>
        <w:rPr/>
        <w:t>for</w:t>
      </w:r>
      <w:r>
        <w:rPr>
          <w:spacing w:val="40"/>
        </w:rPr>
        <w:t> </w:t>
      </w:r>
      <w:r>
        <w:rPr/>
        <w:t>the</w:t>
      </w:r>
      <w:r>
        <w:rPr>
          <w:spacing w:val="40"/>
        </w:rPr>
        <w:t> </w:t>
      </w:r>
      <w:r>
        <w:rPr/>
        <w:t>humanitarian</w:t>
      </w:r>
      <w:r>
        <w:rPr>
          <w:spacing w:val="40"/>
        </w:rPr>
        <w:t> </w:t>
      </w:r>
      <w:r>
        <w:rPr/>
        <w:t>assistance provided to the refugees and the internally displaced persons:</w:t>
      </w:r>
    </w:p>
    <w:p>
      <w:pPr>
        <w:pStyle w:val="BodyText"/>
        <w:spacing w:before="10"/>
      </w:pPr>
    </w:p>
    <w:p>
      <w:pPr>
        <w:pStyle w:val="ListParagraph"/>
        <w:numPr>
          <w:ilvl w:val="0"/>
          <w:numId w:val="1"/>
        </w:numPr>
        <w:tabs>
          <w:tab w:pos="2010" w:val="left" w:leader="none"/>
        </w:tabs>
        <w:spacing w:line="244" w:lineRule="auto" w:before="0" w:after="0"/>
        <w:ind w:left="2009" w:right="117" w:hanging="519"/>
        <w:jc w:val="both"/>
        <w:rPr>
          <w:sz w:val="22"/>
        </w:rPr>
      </w:pPr>
      <w:r>
        <w:rPr>
          <w:b/>
          <w:sz w:val="22"/>
        </w:rPr>
        <w:t>WELCOMES </w:t>
      </w:r>
      <w:r>
        <w:rPr>
          <w:sz w:val="22"/>
        </w:rPr>
        <w:t>the report of the Secretary-General and </w:t>
      </w:r>
      <w:r>
        <w:rPr>
          <w:b/>
          <w:sz w:val="22"/>
        </w:rPr>
        <w:t>NOTES WITH APPRECIATION</w:t>
      </w:r>
      <w:r>
        <w:rPr>
          <w:b/>
          <w:spacing w:val="30"/>
          <w:sz w:val="22"/>
        </w:rPr>
        <w:t> </w:t>
      </w:r>
      <w:r>
        <w:rPr>
          <w:sz w:val="22"/>
        </w:rPr>
        <w:t>the</w:t>
      </w:r>
      <w:r>
        <w:rPr>
          <w:spacing w:val="29"/>
          <w:sz w:val="22"/>
        </w:rPr>
        <w:t> </w:t>
      </w:r>
      <w:r>
        <w:rPr>
          <w:sz w:val="22"/>
        </w:rPr>
        <w:t>report</w:t>
      </w:r>
      <w:r>
        <w:rPr>
          <w:spacing w:val="29"/>
          <w:sz w:val="22"/>
        </w:rPr>
        <w:t> </w:t>
      </w:r>
      <w:r>
        <w:rPr>
          <w:sz w:val="22"/>
        </w:rPr>
        <w:t>of</w:t>
      </w:r>
      <w:r>
        <w:rPr>
          <w:spacing w:val="29"/>
          <w:sz w:val="22"/>
        </w:rPr>
        <w:t> </w:t>
      </w:r>
      <w:r>
        <w:rPr>
          <w:sz w:val="22"/>
        </w:rPr>
        <w:t>the</w:t>
      </w:r>
      <w:r>
        <w:rPr>
          <w:spacing w:val="29"/>
          <w:sz w:val="22"/>
        </w:rPr>
        <w:t> </w:t>
      </w:r>
      <w:r>
        <w:rPr>
          <w:sz w:val="22"/>
        </w:rPr>
        <w:t>Ministerial</w:t>
      </w:r>
      <w:r>
        <w:rPr>
          <w:spacing w:val="29"/>
          <w:sz w:val="22"/>
        </w:rPr>
        <w:t> </w:t>
      </w:r>
      <w:r>
        <w:rPr>
          <w:sz w:val="22"/>
        </w:rPr>
        <w:t>Committee</w:t>
      </w:r>
      <w:r>
        <w:rPr>
          <w:spacing w:val="29"/>
          <w:sz w:val="22"/>
        </w:rPr>
        <w:t> </w:t>
      </w:r>
      <w:r>
        <w:rPr>
          <w:sz w:val="22"/>
        </w:rPr>
        <w:t>on</w:t>
      </w:r>
      <w:r>
        <w:rPr>
          <w:spacing w:val="29"/>
          <w:sz w:val="22"/>
        </w:rPr>
        <w:t> </w:t>
      </w:r>
      <w:r>
        <w:rPr>
          <w:sz w:val="22"/>
        </w:rPr>
        <w:t>the</w:t>
      </w:r>
      <w:r>
        <w:rPr>
          <w:spacing w:val="29"/>
          <w:sz w:val="22"/>
        </w:rPr>
        <w:t> </w:t>
      </w:r>
      <w:r>
        <w:rPr>
          <w:sz w:val="22"/>
        </w:rPr>
        <w:t>situation in Rwanda;</w:t>
      </w:r>
    </w:p>
    <w:p>
      <w:pPr>
        <w:pStyle w:val="BodyText"/>
        <w:spacing w:before="9"/>
      </w:pPr>
    </w:p>
    <w:p>
      <w:pPr>
        <w:pStyle w:val="ListParagraph"/>
        <w:numPr>
          <w:ilvl w:val="0"/>
          <w:numId w:val="1"/>
        </w:numPr>
        <w:tabs>
          <w:tab w:pos="2010" w:val="left" w:leader="none"/>
        </w:tabs>
        <w:spacing w:line="244" w:lineRule="auto" w:before="1" w:after="0"/>
        <w:ind w:left="2009" w:right="121" w:hanging="519"/>
        <w:jc w:val="both"/>
        <w:rPr>
          <w:sz w:val="22"/>
        </w:rPr>
      </w:pPr>
      <w:r>
        <w:rPr>
          <w:b/>
          <w:sz w:val="22"/>
        </w:rPr>
        <w:t>STRONGLY </w:t>
      </w:r>
      <w:r>
        <w:rPr>
          <w:sz w:val="22"/>
        </w:rPr>
        <w:t>condemns the massacres and systematic killings which have taken place and continue to take place in Rwanda, and calls for an end to</w:t>
      </w:r>
      <w:r>
        <w:rPr>
          <w:spacing w:val="80"/>
          <w:sz w:val="22"/>
        </w:rPr>
        <w:t> </w:t>
      </w:r>
      <w:r>
        <w:rPr>
          <w:sz w:val="22"/>
        </w:rPr>
        <w:t>these heinous crimes which constitute a crime against humanity;</w:t>
      </w:r>
    </w:p>
    <w:p>
      <w:pPr>
        <w:spacing w:after="0" w:line="244" w:lineRule="auto"/>
        <w:jc w:val="both"/>
        <w:rPr>
          <w:sz w:val="22"/>
        </w:rPr>
        <w:sectPr>
          <w:type w:val="continuous"/>
          <w:pgSz w:w="12240" w:h="15840"/>
          <w:pgMar w:top="740" w:bottom="280" w:left="1720" w:right="1460"/>
        </w:sectPr>
      </w:pPr>
    </w:p>
    <w:p>
      <w:pPr>
        <w:pStyle w:val="ListParagraph"/>
        <w:numPr>
          <w:ilvl w:val="0"/>
          <w:numId w:val="1"/>
        </w:numPr>
        <w:tabs>
          <w:tab w:pos="2010" w:val="left" w:leader="none"/>
        </w:tabs>
        <w:spacing w:line="244" w:lineRule="auto" w:before="81" w:after="0"/>
        <w:ind w:left="2009" w:right="127" w:hanging="519"/>
        <w:jc w:val="both"/>
        <w:rPr>
          <w:sz w:val="22"/>
        </w:rPr>
      </w:pPr>
      <w:r>
        <w:rPr>
          <w:b/>
          <w:sz w:val="22"/>
        </w:rPr>
        <w:t>SUPPORTS</w:t>
      </w:r>
      <w:r>
        <w:rPr>
          <w:b/>
          <w:spacing w:val="40"/>
          <w:sz w:val="22"/>
        </w:rPr>
        <w:t> </w:t>
      </w:r>
      <w:r>
        <w:rPr>
          <w:sz w:val="22"/>
        </w:rPr>
        <w:t>the</w:t>
      </w:r>
      <w:r>
        <w:rPr>
          <w:spacing w:val="40"/>
          <w:sz w:val="22"/>
        </w:rPr>
        <w:t> </w:t>
      </w:r>
      <w:r>
        <w:rPr>
          <w:sz w:val="22"/>
        </w:rPr>
        <w:t>call</w:t>
      </w:r>
      <w:r>
        <w:rPr>
          <w:spacing w:val="40"/>
          <w:sz w:val="22"/>
        </w:rPr>
        <w:t> </w:t>
      </w:r>
      <w:r>
        <w:rPr>
          <w:sz w:val="22"/>
        </w:rPr>
        <w:t>of</w:t>
      </w:r>
      <w:r>
        <w:rPr>
          <w:spacing w:val="40"/>
          <w:sz w:val="22"/>
        </w:rPr>
        <w:t> </w:t>
      </w:r>
      <w:r>
        <w:rPr>
          <w:sz w:val="22"/>
        </w:rPr>
        <w:t>the</w:t>
      </w:r>
      <w:r>
        <w:rPr>
          <w:spacing w:val="40"/>
          <w:sz w:val="22"/>
        </w:rPr>
        <w:t> </w:t>
      </w:r>
      <w:r>
        <w:rPr>
          <w:sz w:val="22"/>
        </w:rPr>
        <w:t>Central</w:t>
      </w:r>
      <w:r>
        <w:rPr>
          <w:spacing w:val="40"/>
          <w:sz w:val="22"/>
        </w:rPr>
        <w:t> </w:t>
      </w:r>
      <w:r>
        <w:rPr>
          <w:sz w:val="22"/>
        </w:rPr>
        <w:t>organ</w:t>
      </w:r>
      <w:r>
        <w:rPr>
          <w:spacing w:val="40"/>
          <w:sz w:val="22"/>
        </w:rPr>
        <w:t> </w:t>
      </w:r>
      <w:r>
        <w:rPr>
          <w:sz w:val="22"/>
        </w:rPr>
        <w:t>for</w:t>
      </w:r>
      <w:r>
        <w:rPr>
          <w:spacing w:val="40"/>
          <w:sz w:val="22"/>
        </w:rPr>
        <w:t> </w:t>
      </w:r>
      <w:r>
        <w:rPr>
          <w:sz w:val="22"/>
        </w:rPr>
        <w:t>the</w:t>
      </w:r>
      <w:r>
        <w:rPr>
          <w:spacing w:val="40"/>
          <w:sz w:val="22"/>
        </w:rPr>
        <w:t> </w:t>
      </w:r>
      <w:r>
        <w:rPr>
          <w:sz w:val="22"/>
        </w:rPr>
        <w:t>perpetrators</w:t>
      </w:r>
      <w:r>
        <w:rPr>
          <w:spacing w:val="40"/>
          <w:sz w:val="22"/>
        </w:rPr>
        <w:t> </w:t>
      </w:r>
      <w:r>
        <w:rPr>
          <w:sz w:val="22"/>
        </w:rPr>
        <w:t>to</w:t>
      </w:r>
      <w:r>
        <w:rPr>
          <w:spacing w:val="40"/>
          <w:sz w:val="22"/>
        </w:rPr>
        <w:t> </w:t>
      </w:r>
      <w:r>
        <w:rPr>
          <w:sz w:val="22"/>
        </w:rPr>
        <w:t>be identified, tried and punished in accordance with international law;</w:t>
      </w:r>
    </w:p>
    <w:p>
      <w:pPr>
        <w:pStyle w:val="BodyText"/>
        <w:spacing w:before="8"/>
      </w:pPr>
    </w:p>
    <w:p>
      <w:pPr>
        <w:pStyle w:val="ListParagraph"/>
        <w:numPr>
          <w:ilvl w:val="0"/>
          <w:numId w:val="1"/>
        </w:numPr>
        <w:tabs>
          <w:tab w:pos="2010" w:val="left" w:leader="none"/>
        </w:tabs>
        <w:spacing w:line="249" w:lineRule="auto" w:before="0" w:after="0"/>
        <w:ind w:left="2009" w:right="114" w:hanging="519"/>
        <w:jc w:val="both"/>
        <w:rPr>
          <w:sz w:val="22"/>
        </w:rPr>
      </w:pPr>
      <w:r>
        <w:rPr>
          <w:b/>
          <w:sz w:val="22"/>
        </w:rPr>
        <w:t>CALLS </w:t>
      </w:r>
      <w:r>
        <w:rPr>
          <w:sz w:val="22"/>
        </w:rPr>
        <w:t>for an immediate cessation of hostilities and establishment of a </w:t>
      </w:r>
      <w:r>
        <w:rPr>
          <w:spacing w:val="-2"/>
          <w:sz w:val="22"/>
        </w:rPr>
        <w:t>ceasefire;</w:t>
      </w:r>
    </w:p>
    <w:p>
      <w:pPr>
        <w:pStyle w:val="BodyText"/>
        <w:spacing w:before="3"/>
      </w:pPr>
    </w:p>
    <w:p>
      <w:pPr>
        <w:pStyle w:val="ListParagraph"/>
        <w:numPr>
          <w:ilvl w:val="0"/>
          <w:numId w:val="1"/>
        </w:numPr>
        <w:tabs>
          <w:tab w:pos="2010" w:val="left" w:leader="none"/>
        </w:tabs>
        <w:spacing w:line="244" w:lineRule="auto" w:before="0" w:after="0"/>
        <w:ind w:left="2009" w:right="125" w:hanging="519"/>
        <w:jc w:val="both"/>
        <w:rPr>
          <w:sz w:val="22"/>
        </w:rPr>
      </w:pPr>
      <w:r>
        <w:rPr>
          <w:b/>
          <w:sz w:val="22"/>
        </w:rPr>
        <w:t>URGES </w:t>
      </w:r>
      <w:r>
        <w:rPr>
          <w:sz w:val="22"/>
        </w:rPr>
        <w:t>the Parties in conflict to put an immediate end to any and all propaganda through the mass media and any other channel which incites the population and perpetuates a climate of hatred and fear in the country and to encourage national reconciliation and national concord;</w:t>
      </w:r>
    </w:p>
    <w:p>
      <w:pPr>
        <w:pStyle w:val="BodyText"/>
        <w:rPr>
          <w:sz w:val="23"/>
        </w:rPr>
      </w:pPr>
    </w:p>
    <w:p>
      <w:pPr>
        <w:pStyle w:val="ListParagraph"/>
        <w:numPr>
          <w:ilvl w:val="0"/>
          <w:numId w:val="1"/>
        </w:numPr>
        <w:tabs>
          <w:tab w:pos="2010" w:val="left" w:leader="none"/>
        </w:tabs>
        <w:spacing w:line="244" w:lineRule="auto" w:before="0" w:after="0"/>
        <w:ind w:left="2009" w:right="136" w:hanging="519"/>
        <w:jc w:val="both"/>
        <w:rPr>
          <w:sz w:val="22"/>
        </w:rPr>
      </w:pPr>
      <w:r>
        <w:rPr>
          <w:b/>
          <w:sz w:val="22"/>
        </w:rPr>
        <w:t>REAFFIRMS </w:t>
      </w:r>
      <w:r>
        <w:rPr>
          <w:sz w:val="22"/>
        </w:rPr>
        <w:t>that the Arusha Peace Agreement constitutes the basis for a lasting solution to the conflict in Rwanda;</w:t>
      </w:r>
    </w:p>
    <w:p>
      <w:pPr>
        <w:pStyle w:val="BodyText"/>
        <w:spacing w:before="8"/>
      </w:pPr>
    </w:p>
    <w:p>
      <w:pPr>
        <w:pStyle w:val="ListParagraph"/>
        <w:numPr>
          <w:ilvl w:val="0"/>
          <w:numId w:val="1"/>
        </w:numPr>
        <w:tabs>
          <w:tab w:pos="2010" w:val="left" w:leader="none"/>
        </w:tabs>
        <w:spacing w:line="244" w:lineRule="auto" w:before="0" w:after="0"/>
        <w:ind w:left="2009" w:right="112" w:hanging="519"/>
        <w:jc w:val="both"/>
        <w:rPr>
          <w:sz w:val="22"/>
        </w:rPr>
      </w:pPr>
      <w:r>
        <w:rPr>
          <w:b/>
          <w:sz w:val="22"/>
        </w:rPr>
        <w:t>REAFFIRMS</w:t>
      </w:r>
      <w:r>
        <w:rPr>
          <w:b/>
          <w:spacing w:val="40"/>
          <w:sz w:val="22"/>
        </w:rPr>
        <w:t> </w:t>
      </w:r>
      <w:r>
        <w:rPr>
          <w:sz w:val="22"/>
        </w:rPr>
        <w:t>Africa’s</w:t>
      </w:r>
      <w:r>
        <w:rPr>
          <w:spacing w:val="40"/>
          <w:sz w:val="22"/>
        </w:rPr>
        <w:t> </w:t>
      </w:r>
      <w:r>
        <w:rPr>
          <w:sz w:val="22"/>
        </w:rPr>
        <w:t>preparedness</w:t>
      </w:r>
      <w:r>
        <w:rPr>
          <w:spacing w:val="40"/>
          <w:sz w:val="22"/>
        </w:rPr>
        <w:t> </w:t>
      </w:r>
      <w:r>
        <w:rPr>
          <w:sz w:val="22"/>
        </w:rPr>
        <w:t>to</w:t>
      </w:r>
      <w:r>
        <w:rPr>
          <w:spacing w:val="40"/>
          <w:sz w:val="22"/>
        </w:rPr>
        <w:t> </w:t>
      </w:r>
      <w:r>
        <w:rPr>
          <w:sz w:val="22"/>
        </w:rPr>
        <w:t>contribute</w:t>
      </w:r>
      <w:r>
        <w:rPr>
          <w:spacing w:val="40"/>
          <w:sz w:val="22"/>
        </w:rPr>
        <w:t> </w:t>
      </w:r>
      <w:r>
        <w:rPr>
          <w:sz w:val="22"/>
        </w:rPr>
        <w:t>troops</w:t>
      </w:r>
      <w:r>
        <w:rPr>
          <w:spacing w:val="40"/>
          <w:sz w:val="22"/>
        </w:rPr>
        <w:t> </w:t>
      </w:r>
      <w:r>
        <w:rPr>
          <w:sz w:val="22"/>
        </w:rPr>
        <w:t>to</w:t>
      </w:r>
      <w:r>
        <w:rPr>
          <w:spacing w:val="40"/>
          <w:sz w:val="22"/>
        </w:rPr>
        <w:t> </w:t>
      </w:r>
      <w:r>
        <w:rPr>
          <w:sz w:val="22"/>
        </w:rPr>
        <w:t>UNAMIR</w:t>
      </w:r>
      <w:r>
        <w:rPr>
          <w:spacing w:val="40"/>
          <w:sz w:val="22"/>
        </w:rPr>
        <w:t> </w:t>
      </w:r>
      <w:r>
        <w:rPr>
          <w:sz w:val="22"/>
        </w:rPr>
        <w:t>II and, in this connection, </w:t>
      </w:r>
      <w:r>
        <w:rPr>
          <w:b/>
          <w:sz w:val="22"/>
        </w:rPr>
        <w:t>TAKES NOTE WITH APPRECIATION </w:t>
      </w:r>
      <w:r>
        <w:rPr>
          <w:sz w:val="22"/>
        </w:rPr>
        <w:t>the pledges and contributions already made by a number of African countries;</w:t>
      </w:r>
    </w:p>
    <w:p>
      <w:pPr>
        <w:pStyle w:val="BodyText"/>
        <w:spacing w:before="10"/>
      </w:pPr>
    </w:p>
    <w:p>
      <w:pPr>
        <w:pStyle w:val="ListParagraph"/>
        <w:numPr>
          <w:ilvl w:val="0"/>
          <w:numId w:val="1"/>
        </w:numPr>
        <w:tabs>
          <w:tab w:pos="2010" w:val="left" w:leader="none"/>
        </w:tabs>
        <w:spacing w:line="244" w:lineRule="auto" w:before="0" w:after="0"/>
        <w:ind w:left="2009" w:right="125" w:hanging="519"/>
        <w:jc w:val="both"/>
        <w:rPr>
          <w:sz w:val="22"/>
        </w:rPr>
      </w:pPr>
      <w:r>
        <w:rPr>
          <w:b/>
          <w:sz w:val="22"/>
        </w:rPr>
        <w:t>APPEALS </w:t>
      </w:r>
      <w:r>
        <w:rPr>
          <w:sz w:val="22"/>
        </w:rPr>
        <w:t>to the International Community to provide the United Nations</w:t>
      </w:r>
      <w:r>
        <w:rPr>
          <w:spacing w:val="40"/>
          <w:sz w:val="22"/>
        </w:rPr>
        <w:t> </w:t>
      </w:r>
      <w:r>
        <w:rPr>
          <w:sz w:val="22"/>
        </w:rPr>
        <w:t>with</w:t>
      </w:r>
      <w:r>
        <w:rPr>
          <w:spacing w:val="39"/>
          <w:sz w:val="22"/>
        </w:rPr>
        <w:t> </w:t>
      </w:r>
      <w:r>
        <w:rPr>
          <w:sz w:val="22"/>
        </w:rPr>
        <w:t>the</w:t>
      </w:r>
      <w:r>
        <w:rPr>
          <w:spacing w:val="40"/>
          <w:sz w:val="22"/>
        </w:rPr>
        <w:t> </w:t>
      </w:r>
      <w:r>
        <w:rPr>
          <w:sz w:val="22"/>
        </w:rPr>
        <w:t>necessary</w:t>
      </w:r>
      <w:r>
        <w:rPr>
          <w:spacing w:val="39"/>
          <w:sz w:val="22"/>
        </w:rPr>
        <w:t> </w:t>
      </w:r>
      <w:r>
        <w:rPr>
          <w:sz w:val="22"/>
        </w:rPr>
        <w:t>financial</w:t>
      </w:r>
      <w:r>
        <w:rPr>
          <w:spacing w:val="39"/>
          <w:sz w:val="22"/>
        </w:rPr>
        <w:t> </w:t>
      </w:r>
      <w:r>
        <w:rPr>
          <w:sz w:val="22"/>
        </w:rPr>
        <w:t>and</w:t>
      </w:r>
      <w:r>
        <w:rPr>
          <w:spacing w:val="40"/>
          <w:sz w:val="22"/>
        </w:rPr>
        <w:t> </w:t>
      </w:r>
      <w:r>
        <w:rPr>
          <w:sz w:val="22"/>
        </w:rPr>
        <w:t>logistical</w:t>
      </w:r>
      <w:r>
        <w:rPr>
          <w:spacing w:val="39"/>
          <w:sz w:val="22"/>
        </w:rPr>
        <w:t> </w:t>
      </w:r>
      <w:r>
        <w:rPr>
          <w:sz w:val="22"/>
        </w:rPr>
        <w:t>resources</w:t>
      </w:r>
      <w:r>
        <w:rPr>
          <w:spacing w:val="39"/>
          <w:sz w:val="22"/>
        </w:rPr>
        <w:t> </w:t>
      </w:r>
      <w:r>
        <w:rPr>
          <w:sz w:val="22"/>
        </w:rPr>
        <w:t>to</w:t>
      </w:r>
      <w:r>
        <w:rPr>
          <w:spacing w:val="40"/>
          <w:sz w:val="22"/>
        </w:rPr>
        <w:t> </w:t>
      </w:r>
      <w:r>
        <w:rPr>
          <w:sz w:val="22"/>
        </w:rPr>
        <w:t>facilitate</w:t>
      </w:r>
      <w:r>
        <w:rPr>
          <w:spacing w:val="40"/>
          <w:sz w:val="22"/>
        </w:rPr>
        <w:t> </w:t>
      </w:r>
      <w:r>
        <w:rPr>
          <w:sz w:val="22"/>
        </w:rPr>
        <w:t>the</w:t>
      </w:r>
      <w:r>
        <w:rPr>
          <w:spacing w:val="40"/>
          <w:sz w:val="22"/>
        </w:rPr>
        <w:t> </w:t>
      </w:r>
      <w:r>
        <w:rPr>
          <w:sz w:val="22"/>
        </w:rPr>
        <w:t>quick and effective deployment of the UNAMIR II;</w:t>
      </w:r>
    </w:p>
    <w:p>
      <w:pPr>
        <w:pStyle w:val="BodyText"/>
        <w:spacing w:before="3"/>
        <w:rPr>
          <w:sz w:val="23"/>
        </w:rPr>
      </w:pPr>
    </w:p>
    <w:p>
      <w:pPr>
        <w:pStyle w:val="ListParagraph"/>
        <w:numPr>
          <w:ilvl w:val="0"/>
          <w:numId w:val="1"/>
        </w:numPr>
        <w:tabs>
          <w:tab w:pos="2010" w:val="left" w:leader="none"/>
        </w:tabs>
        <w:spacing w:line="244" w:lineRule="auto" w:before="0" w:after="0"/>
        <w:ind w:left="2009" w:right="128" w:hanging="519"/>
        <w:jc w:val="both"/>
        <w:rPr>
          <w:sz w:val="22"/>
        </w:rPr>
      </w:pPr>
      <w:r>
        <w:rPr>
          <w:b/>
          <w:sz w:val="22"/>
        </w:rPr>
        <w:t>APPEALS</w:t>
      </w:r>
      <w:r>
        <w:rPr>
          <w:b/>
          <w:spacing w:val="40"/>
          <w:sz w:val="22"/>
        </w:rPr>
        <w:t> </w:t>
      </w:r>
      <w:r>
        <w:rPr>
          <w:sz w:val="22"/>
        </w:rPr>
        <w:t>to</w:t>
      </w:r>
      <w:r>
        <w:rPr>
          <w:spacing w:val="40"/>
          <w:sz w:val="22"/>
        </w:rPr>
        <w:t> </w:t>
      </w:r>
      <w:r>
        <w:rPr>
          <w:sz w:val="22"/>
        </w:rPr>
        <w:t>the</w:t>
      </w:r>
      <w:r>
        <w:rPr>
          <w:spacing w:val="40"/>
          <w:sz w:val="22"/>
        </w:rPr>
        <w:t> </w:t>
      </w:r>
      <w:r>
        <w:rPr>
          <w:sz w:val="22"/>
        </w:rPr>
        <w:t>International</w:t>
      </w:r>
      <w:r>
        <w:rPr>
          <w:spacing w:val="40"/>
          <w:sz w:val="22"/>
        </w:rPr>
        <w:t> </w:t>
      </w:r>
      <w:r>
        <w:rPr>
          <w:sz w:val="22"/>
        </w:rPr>
        <w:t>Community</w:t>
      </w:r>
      <w:r>
        <w:rPr>
          <w:spacing w:val="40"/>
          <w:sz w:val="22"/>
        </w:rPr>
        <w:t> </w:t>
      </w:r>
      <w:r>
        <w:rPr>
          <w:sz w:val="22"/>
        </w:rPr>
        <w:t>to</w:t>
      </w:r>
      <w:r>
        <w:rPr>
          <w:spacing w:val="40"/>
          <w:sz w:val="22"/>
        </w:rPr>
        <w:t> </w:t>
      </w:r>
      <w:r>
        <w:rPr>
          <w:sz w:val="22"/>
        </w:rPr>
        <w:t>provide</w:t>
      </w:r>
      <w:r>
        <w:rPr>
          <w:spacing w:val="40"/>
          <w:sz w:val="22"/>
        </w:rPr>
        <w:t> </w:t>
      </w:r>
      <w:r>
        <w:rPr>
          <w:sz w:val="22"/>
        </w:rPr>
        <w:t>urgently</w:t>
      </w:r>
      <w:r>
        <w:rPr>
          <w:spacing w:val="40"/>
          <w:sz w:val="22"/>
        </w:rPr>
        <w:t> </w:t>
      </w:r>
      <w:r>
        <w:rPr>
          <w:sz w:val="22"/>
        </w:rPr>
        <w:t>increased and adequate humanitarian assistance to the refugees and to the internally displaced persons in Rwanda;</w:t>
      </w:r>
    </w:p>
    <w:p>
      <w:pPr>
        <w:pStyle w:val="BodyText"/>
        <w:spacing w:before="10"/>
      </w:pPr>
    </w:p>
    <w:p>
      <w:pPr>
        <w:pStyle w:val="ListParagraph"/>
        <w:numPr>
          <w:ilvl w:val="0"/>
          <w:numId w:val="1"/>
        </w:numPr>
        <w:tabs>
          <w:tab w:pos="2010" w:val="left" w:leader="none"/>
        </w:tabs>
        <w:spacing w:line="244" w:lineRule="auto" w:before="0" w:after="0"/>
        <w:ind w:left="2009" w:right="113" w:hanging="519"/>
        <w:jc w:val="both"/>
        <w:rPr>
          <w:sz w:val="22"/>
        </w:rPr>
      </w:pPr>
      <w:r>
        <w:rPr>
          <w:b/>
          <w:sz w:val="22"/>
        </w:rPr>
        <w:t>REQUESTS </w:t>
      </w:r>
      <w:r>
        <w:rPr>
          <w:sz w:val="22"/>
        </w:rPr>
        <w:t>the Central Organ of the OAU Mechanism for Conflict Prevention, Management and Resolution working very closely with the Mediator, the Facilitator and the leaders of the region to follow the situation closely with a view to ending the massacres and the hostilities in order to create the necessary conductive environment for the implementation of the Arusha Peace Agreement;</w:t>
      </w:r>
    </w:p>
    <w:p>
      <w:pPr>
        <w:pStyle w:val="BodyText"/>
        <w:spacing w:before="1"/>
        <w:rPr>
          <w:sz w:val="23"/>
        </w:rPr>
      </w:pPr>
    </w:p>
    <w:p>
      <w:pPr>
        <w:pStyle w:val="ListParagraph"/>
        <w:numPr>
          <w:ilvl w:val="0"/>
          <w:numId w:val="1"/>
        </w:numPr>
        <w:tabs>
          <w:tab w:pos="2010" w:val="left" w:leader="none"/>
        </w:tabs>
        <w:spacing w:line="244" w:lineRule="auto" w:before="1" w:after="0"/>
        <w:ind w:left="2009" w:right="122" w:hanging="519"/>
        <w:jc w:val="both"/>
        <w:rPr>
          <w:sz w:val="22"/>
        </w:rPr>
      </w:pPr>
      <w:r>
        <w:rPr>
          <w:b/>
          <w:sz w:val="22"/>
        </w:rPr>
        <w:t>REQUESTS</w:t>
      </w:r>
      <w:r>
        <w:rPr>
          <w:b/>
          <w:spacing w:val="40"/>
          <w:sz w:val="22"/>
        </w:rPr>
        <w:t> </w:t>
      </w:r>
      <w:r>
        <w:rPr>
          <w:sz w:val="22"/>
        </w:rPr>
        <w:t>the</w:t>
      </w:r>
      <w:r>
        <w:rPr>
          <w:spacing w:val="40"/>
          <w:sz w:val="22"/>
        </w:rPr>
        <w:t> </w:t>
      </w:r>
      <w:r>
        <w:rPr>
          <w:sz w:val="22"/>
        </w:rPr>
        <w:t>Secretary-General</w:t>
      </w:r>
      <w:r>
        <w:rPr>
          <w:spacing w:val="40"/>
          <w:sz w:val="22"/>
        </w:rPr>
        <w:t> </w:t>
      </w:r>
      <w:r>
        <w:rPr>
          <w:sz w:val="22"/>
        </w:rPr>
        <w:t>to</w:t>
      </w:r>
      <w:r>
        <w:rPr>
          <w:spacing w:val="40"/>
          <w:sz w:val="22"/>
        </w:rPr>
        <w:t> </w:t>
      </w:r>
      <w:r>
        <w:rPr>
          <w:sz w:val="22"/>
        </w:rPr>
        <w:t>continue</w:t>
      </w:r>
      <w:r>
        <w:rPr>
          <w:spacing w:val="40"/>
          <w:sz w:val="22"/>
        </w:rPr>
        <w:t> </w:t>
      </w:r>
      <w:r>
        <w:rPr>
          <w:sz w:val="22"/>
        </w:rPr>
        <w:t>to</w:t>
      </w:r>
      <w:r>
        <w:rPr>
          <w:spacing w:val="40"/>
          <w:sz w:val="22"/>
        </w:rPr>
        <w:t> </w:t>
      </w:r>
      <w:r>
        <w:rPr>
          <w:sz w:val="22"/>
        </w:rPr>
        <w:t>follow</w:t>
      </w:r>
      <w:r>
        <w:rPr>
          <w:spacing w:val="40"/>
          <w:sz w:val="22"/>
        </w:rPr>
        <w:t> </w:t>
      </w:r>
      <w:r>
        <w:rPr>
          <w:sz w:val="22"/>
        </w:rPr>
        <w:t>closely</w:t>
      </w:r>
      <w:r>
        <w:rPr>
          <w:spacing w:val="40"/>
          <w:sz w:val="22"/>
        </w:rPr>
        <w:t> </w:t>
      </w:r>
      <w:r>
        <w:rPr>
          <w:sz w:val="22"/>
        </w:rPr>
        <w:t>the situation in Rwanda and to report on the implementation of this resolution.</w:t>
      </w:r>
    </w:p>
    <w:sectPr>
      <w:pgSz w:w="12240" w:h="15840"/>
      <w:pgMar w:top="100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9" w:hanging="51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706" w:hanging="519"/>
      </w:pPr>
      <w:rPr>
        <w:rFonts w:hint="default"/>
        <w:lang w:val="en-US" w:eastAsia="en-US" w:bidi="ar-SA"/>
      </w:rPr>
    </w:lvl>
    <w:lvl w:ilvl="2">
      <w:start w:val="0"/>
      <w:numFmt w:val="bullet"/>
      <w:lvlText w:val="•"/>
      <w:lvlJc w:val="left"/>
      <w:pPr>
        <w:ind w:left="3412" w:hanging="519"/>
      </w:pPr>
      <w:rPr>
        <w:rFonts w:hint="default"/>
        <w:lang w:val="en-US" w:eastAsia="en-US" w:bidi="ar-SA"/>
      </w:rPr>
    </w:lvl>
    <w:lvl w:ilvl="3">
      <w:start w:val="0"/>
      <w:numFmt w:val="bullet"/>
      <w:lvlText w:val="•"/>
      <w:lvlJc w:val="left"/>
      <w:pPr>
        <w:ind w:left="4118" w:hanging="519"/>
      </w:pPr>
      <w:rPr>
        <w:rFonts w:hint="default"/>
        <w:lang w:val="en-US" w:eastAsia="en-US" w:bidi="ar-SA"/>
      </w:rPr>
    </w:lvl>
    <w:lvl w:ilvl="4">
      <w:start w:val="0"/>
      <w:numFmt w:val="bullet"/>
      <w:lvlText w:val="•"/>
      <w:lvlJc w:val="left"/>
      <w:pPr>
        <w:ind w:left="4824" w:hanging="519"/>
      </w:pPr>
      <w:rPr>
        <w:rFonts w:hint="default"/>
        <w:lang w:val="en-US" w:eastAsia="en-US" w:bidi="ar-SA"/>
      </w:rPr>
    </w:lvl>
    <w:lvl w:ilvl="5">
      <w:start w:val="0"/>
      <w:numFmt w:val="bullet"/>
      <w:lvlText w:val="•"/>
      <w:lvlJc w:val="left"/>
      <w:pPr>
        <w:ind w:left="5530" w:hanging="519"/>
      </w:pPr>
      <w:rPr>
        <w:rFonts w:hint="default"/>
        <w:lang w:val="en-US" w:eastAsia="en-US" w:bidi="ar-SA"/>
      </w:rPr>
    </w:lvl>
    <w:lvl w:ilvl="6">
      <w:start w:val="0"/>
      <w:numFmt w:val="bullet"/>
      <w:lvlText w:val="•"/>
      <w:lvlJc w:val="left"/>
      <w:pPr>
        <w:ind w:left="6236" w:hanging="519"/>
      </w:pPr>
      <w:rPr>
        <w:rFonts w:hint="default"/>
        <w:lang w:val="en-US" w:eastAsia="en-US" w:bidi="ar-SA"/>
      </w:rPr>
    </w:lvl>
    <w:lvl w:ilvl="7">
      <w:start w:val="0"/>
      <w:numFmt w:val="bullet"/>
      <w:lvlText w:val="•"/>
      <w:lvlJc w:val="left"/>
      <w:pPr>
        <w:ind w:left="6942" w:hanging="519"/>
      </w:pPr>
      <w:rPr>
        <w:rFonts w:hint="default"/>
        <w:lang w:val="en-US" w:eastAsia="en-US" w:bidi="ar-SA"/>
      </w:rPr>
    </w:lvl>
    <w:lvl w:ilvl="8">
      <w:start w:val="0"/>
      <w:numFmt w:val="bullet"/>
      <w:lvlText w:val="•"/>
      <w:lvlJc w:val="left"/>
      <w:pPr>
        <w:ind w:left="7648" w:hanging="5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124" w:right="1831"/>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009" w:right="125" w:hanging="5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SIXTIETH ORDINARY SESSION OF THE COUNCIL OF MINISTERS</dc:title>
  <dcterms:created xsi:type="dcterms:W3CDTF">2023-04-12T07:05:26Z</dcterms:created>
  <dcterms:modified xsi:type="dcterms:W3CDTF">2023-04-12T07:05:26Z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