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121"/>
        <w:jc w:val="right"/>
      </w:pPr>
      <w:r>
        <w:rPr/>
        <w:t>CM/Res.1519</w:t>
      </w:r>
      <w:r>
        <w:rPr>
          <w:spacing w:val="29"/>
        </w:rPr>
        <w:t> </w:t>
      </w:r>
      <w:r>
        <w:rPr>
          <w:spacing w:val="-4"/>
        </w:rPr>
        <w:t>(LX)</w:t>
      </w:r>
    </w:p>
    <w:p>
      <w:pPr>
        <w:pStyle w:val="BodyText"/>
        <w:rPr>
          <w:sz w:val="24"/>
        </w:rPr>
      </w:pPr>
    </w:p>
    <w:p>
      <w:pPr>
        <w:pStyle w:val="BodyText"/>
        <w:rPr>
          <w:sz w:val="24"/>
        </w:rPr>
      </w:pPr>
    </w:p>
    <w:p>
      <w:pPr>
        <w:pStyle w:val="BodyText"/>
        <w:spacing w:before="6"/>
        <w:rPr>
          <w:sz w:val="20"/>
        </w:rPr>
      </w:pPr>
    </w:p>
    <w:p>
      <w:pPr>
        <w:pStyle w:val="Title"/>
        <w:rPr>
          <w:u w:val="none"/>
        </w:rPr>
      </w:pPr>
      <w:r>
        <w:rPr>
          <w:u w:val="single"/>
        </w:rPr>
        <w:t>RESOLUTION</w:t>
      </w:r>
      <w:r>
        <w:rPr>
          <w:spacing w:val="9"/>
          <w:u w:val="single"/>
        </w:rPr>
        <w:t> </w:t>
      </w:r>
      <w:r>
        <w:rPr>
          <w:u w:val="single"/>
        </w:rPr>
        <w:t>ON</w:t>
      </w:r>
      <w:r>
        <w:rPr>
          <w:spacing w:val="9"/>
          <w:u w:val="single"/>
        </w:rPr>
        <w:t> </w:t>
      </w:r>
      <w:r>
        <w:rPr>
          <w:u w:val="single"/>
        </w:rPr>
        <w:t>THE</w:t>
      </w:r>
      <w:r>
        <w:rPr>
          <w:spacing w:val="9"/>
          <w:u w:val="single"/>
        </w:rPr>
        <w:t> </w:t>
      </w:r>
      <w:r>
        <w:rPr>
          <w:u w:val="single"/>
        </w:rPr>
        <w:t>SITUATION</w:t>
      </w:r>
      <w:r>
        <w:rPr>
          <w:spacing w:val="9"/>
          <w:u w:val="single"/>
        </w:rPr>
        <w:t> </w:t>
      </w:r>
      <w:r>
        <w:rPr>
          <w:u w:val="single"/>
        </w:rPr>
        <w:t>IN</w:t>
      </w:r>
      <w:r>
        <w:rPr>
          <w:spacing w:val="9"/>
          <w:u w:val="single"/>
        </w:rPr>
        <w:t> </w:t>
      </w:r>
      <w:r>
        <w:rPr>
          <w:spacing w:val="-2"/>
          <w:u w:val="single"/>
        </w:rPr>
        <w:t>ANGOLA</w:t>
      </w:r>
    </w:p>
    <w:p>
      <w:pPr>
        <w:pStyle w:val="BodyText"/>
        <w:rPr>
          <w:b/>
          <w:sz w:val="20"/>
        </w:rPr>
      </w:pPr>
    </w:p>
    <w:p>
      <w:pPr>
        <w:pStyle w:val="BodyText"/>
        <w:rPr>
          <w:b/>
          <w:sz w:val="20"/>
        </w:rPr>
      </w:pPr>
    </w:p>
    <w:p>
      <w:pPr>
        <w:pStyle w:val="BodyText"/>
        <w:rPr>
          <w:b/>
          <w:sz w:val="20"/>
        </w:rPr>
      </w:pPr>
    </w:p>
    <w:p>
      <w:pPr>
        <w:pStyle w:val="BodyText"/>
        <w:spacing w:before="4"/>
        <w:rPr>
          <w:b/>
        </w:rPr>
      </w:pPr>
    </w:p>
    <w:p>
      <w:pPr>
        <w:pStyle w:val="BodyText"/>
        <w:spacing w:before="96"/>
        <w:ind w:left="415" w:right="124" w:firstLine="1065"/>
        <w:jc w:val="both"/>
      </w:pPr>
      <w:r>
        <w:rPr/>
        <w:t>The Council of Ministers of the Organization of African Unity meeting in its Sixtieth Ordinary Session in Tunis, Tunisia, from 6 to 11 June, 1994,</w:t>
      </w:r>
    </w:p>
    <w:p>
      <w:pPr>
        <w:pStyle w:val="BodyText"/>
        <w:spacing w:before="7"/>
        <w:rPr>
          <w:sz w:val="23"/>
        </w:rPr>
      </w:pPr>
    </w:p>
    <w:p>
      <w:pPr>
        <w:pStyle w:val="BodyText"/>
        <w:spacing w:line="244" w:lineRule="auto"/>
        <w:ind w:left="415" w:right="117" w:firstLine="1065"/>
        <w:jc w:val="both"/>
      </w:pPr>
      <w:r>
        <w:rPr>
          <w:b/>
          <w:u w:val="single"/>
        </w:rPr>
        <w:t>Having</w:t>
      </w:r>
      <w:r>
        <w:rPr>
          <w:b/>
          <w:spacing w:val="40"/>
          <w:u w:val="single"/>
        </w:rPr>
        <w:t> </w:t>
      </w:r>
      <w:r>
        <w:rPr>
          <w:b/>
          <w:u w:val="single"/>
        </w:rPr>
        <w:t>considered</w:t>
      </w:r>
      <w:r>
        <w:rPr>
          <w:b/>
          <w:spacing w:val="40"/>
        </w:rPr>
        <w:t> </w:t>
      </w:r>
      <w:r>
        <w:rPr/>
        <w:t>the</w:t>
      </w:r>
      <w:r>
        <w:rPr>
          <w:spacing w:val="40"/>
        </w:rPr>
        <w:t> </w:t>
      </w:r>
      <w:r>
        <w:rPr/>
        <w:t>report</w:t>
      </w:r>
      <w:r>
        <w:rPr>
          <w:spacing w:val="40"/>
        </w:rPr>
        <w:t> </w:t>
      </w:r>
      <w:r>
        <w:rPr/>
        <w:t>of</w:t>
      </w:r>
      <w:r>
        <w:rPr>
          <w:spacing w:val="40"/>
        </w:rPr>
        <w:t> </w:t>
      </w:r>
      <w:r>
        <w:rPr/>
        <w:t>the</w:t>
      </w:r>
      <w:r>
        <w:rPr>
          <w:spacing w:val="40"/>
        </w:rPr>
        <w:t> </w:t>
      </w:r>
      <w:r>
        <w:rPr/>
        <w:t>Secretary-General on the</w:t>
      </w:r>
      <w:r>
        <w:rPr>
          <w:spacing w:val="40"/>
        </w:rPr>
        <w:t> </w:t>
      </w:r>
      <w:r>
        <w:rPr/>
        <w:t>Situation in Southern Africa, Particularly in Angola,</w:t>
      </w:r>
    </w:p>
    <w:p>
      <w:pPr>
        <w:pStyle w:val="BodyText"/>
        <w:spacing w:before="9"/>
      </w:pPr>
    </w:p>
    <w:p>
      <w:pPr>
        <w:pStyle w:val="BodyText"/>
        <w:spacing w:line="244" w:lineRule="auto"/>
        <w:ind w:left="415" w:right="123" w:firstLine="1065"/>
        <w:jc w:val="both"/>
      </w:pPr>
      <w:r>
        <w:rPr>
          <w:b/>
          <w:u w:val="single"/>
        </w:rPr>
        <w:t>Having</w:t>
      </w:r>
      <w:r>
        <w:rPr>
          <w:b/>
          <w:spacing w:val="32"/>
          <w:u w:val="single"/>
        </w:rPr>
        <w:t> </w:t>
      </w:r>
      <w:r>
        <w:rPr>
          <w:b/>
          <w:u w:val="single"/>
        </w:rPr>
        <w:t>heard</w:t>
      </w:r>
      <w:r>
        <w:rPr>
          <w:b/>
          <w:spacing w:val="34"/>
        </w:rPr>
        <w:t> </w:t>
      </w:r>
      <w:r>
        <w:rPr/>
        <w:t>the</w:t>
      </w:r>
      <w:r>
        <w:rPr>
          <w:spacing w:val="29"/>
        </w:rPr>
        <w:t> </w:t>
      </w:r>
      <w:r>
        <w:rPr/>
        <w:t>statement</w:t>
      </w:r>
      <w:r>
        <w:rPr>
          <w:spacing w:val="29"/>
        </w:rPr>
        <w:t> </w:t>
      </w:r>
      <w:r>
        <w:rPr/>
        <w:t>by</w:t>
      </w:r>
      <w:r>
        <w:rPr>
          <w:spacing w:val="29"/>
        </w:rPr>
        <w:t> </w:t>
      </w:r>
      <w:r>
        <w:rPr/>
        <w:t>the</w:t>
      </w:r>
      <w:r>
        <w:rPr>
          <w:spacing w:val="29"/>
        </w:rPr>
        <w:t> </w:t>
      </w:r>
      <w:r>
        <w:rPr/>
        <w:t>Minister</w:t>
      </w:r>
      <w:r>
        <w:rPr>
          <w:spacing w:val="30"/>
        </w:rPr>
        <w:t> </w:t>
      </w:r>
      <w:r>
        <w:rPr/>
        <w:t>of</w:t>
      </w:r>
      <w:r>
        <w:rPr>
          <w:spacing w:val="29"/>
        </w:rPr>
        <w:t> </w:t>
      </w:r>
      <w:r>
        <w:rPr/>
        <w:t>External</w:t>
      </w:r>
      <w:r>
        <w:rPr>
          <w:spacing w:val="29"/>
        </w:rPr>
        <w:t> </w:t>
      </w:r>
      <w:r>
        <w:rPr/>
        <w:t>Relations</w:t>
      </w:r>
      <w:r>
        <w:rPr>
          <w:spacing w:val="29"/>
        </w:rPr>
        <w:t> </w:t>
      </w:r>
      <w:r>
        <w:rPr/>
        <w:t>of</w:t>
      </w:r>
      <w:r>
        <w:rPr>
          <w:spacing w:val="29"/>
        </w:rPr>
        <w:t> </w:t>
      </w:r>
      <w:r>
        <w:rPr/>
        <w:t>Angola</w:t>
      </w:r>
      <w:r>
        <w:rPr>
          <w:spacing w:val="29"/>
        </w:rPr>
        <w:t> </w:t>
      </w:r>
      <w:r>
        <w:rPr/>
        <w:t>on the earlier developments in the negotiations between the Government and UNITA,</w:t>
      </w:r>
    </w:p>
    <w:p>
      <w:pPr>
        <w:pStyle w:val="BodyText"/>
        <w:spacing w:before="8"/>
      </w:pPr>
    </w:p>
    <w:p>
      <w:pPr>
        <w:pStyle w:val="BodyText"/>
        <w:spacing w:before="1"/>
        <w:ind w:left="1481"/>
      </w:pPr>
      <w:r>
        <w:rPr>
          <w:b/>
          <w:u w:val="single"/>
        </w:rPr>
        <w:t>Recalling</w:t>
      </w:r>
      <w:r>
        <w:rPr>
          <w:b/>
          <w:spacing w:val="11"/>
        </w:rPr>
        <w:t> </w:t>
      </w:r>
      <w:r>
        <w:rPr/>
        <w:t>its</w:t>
      </w:r>
      <w:r>
        <w:rPr>
          <w:spacing w:val="6"/>
        </w:rPr>
        <w:t> </w:t>
      </w:r>
      <w:r>
        <w:rPr/>
        <w:t>previous</w:t>
      </w:r>
      <w:r>
        <w:rPr>
          <w:spacing w:val="6"/>
        </w:rPr>
        <w:t> </w:t>
      </w:r>
      <w:r>
        <w:rPr/>
        <w:t>resolutions</w:t>
      </w:r>
      <w:r>
        <w:rPr>
          <w:spacing w:val="6"/>
        </w:rPr>
        <w:t> </w:t>
      </w:r>
      <w:r>
        <w:rPr/>
        <w:t>and</w:t>
      </w:r>
      <w:r>
        <w:rPr>
          <w:spacing w:val="7"/>
        </w:rPr>
        <w:t> </w:t>
      </w:r>
      <w:r>
        <w:rPr/>
        <w:t>decisions</w:t>
      </w:r>
      <w:r>
        <w:rPr>
          <w:spacing w:val="6"/>
        </w:rPr>
        <w:t> </w:t>
      </w:r>
      <w:r>
        <w:rPr/>
        <w:t>on</w:t>
      </w:r>
      <w:r>
        <w:rPr>
          <w:spacing w:val="6"/>
        </w:rPr>
        <w:t> </w:t>
      </w:r>
      <w:r>
        <w:rPr/>
        <w:t>the</w:t>
      </w:r>
      <w:r>
        <w:rPr>
          <w:spacing w:val="6"/>
        </w:rPr>
        <w:t> </w:t>
      </w:r>
      <w:r>
        <w:rPr/>
        <w:t>situation</w:t>
      </w:r>
      <w:r>
        <w:rPr>
          <w:spacing w:val="6"/>
        </w:rPr>
        <w:t> </w:t>
      </w:r>
      <w:r>
        <w:rPr/>
        <w:t>in</w:t>
      </w:r>
      <w:r>
        <w:rPr>
          <w:spacing w:val="6"/>
        </w:rPr>
        <w:t> </w:t>
      </w:r>
      <w:r>
        <w:rPr>
          <w:spacing w:val="-2"/>
        </w:rPr>
        <w:t>Angola,</w:t>
      </w:r>
    </w:p>
    <w:p>
      <w:pPr>
        <w:pStyle w:val="BodyText"/>
        <w:rPr>
          <w:sz w:val="23"/>
        </w:rPr>
      </w:pPr>
    </w:p>
    <w:p>
      <w:pPr>
        <w:pStyle w:val="BodyText"/>
        <w:spacing w:line="244" w:lineRule="auto"/>
        <w:ind w:left="415" w:right="129" w:firstLine="1065"/>
        <w:jc w:val="both"/>
      </w:pPr>
      <w:r>
        <w:rPr>
          <w:b/>
          <w:u w:val="single"/>
        </w:rPr>
        <w:t>Also recalling</w:t>
      </w:r>
      <w:r>
        <w:rPr>
          <w:b/>
        </w:rPr>
        <w:t> </w:t>
      </w:r>
      <w:r>
        <w:rPr/>
        <w:t>the Declaration on Angola adopted by the Assembly of Heads of State and government of the OAU, meeting in its 29th Ordinary Session in Cairo, Egypt, in</w:t>
      </w:r>
      <w:r>
        <w:rPr>
          <w:spacing w:val="80"/>
        </w:rPr>
        <w:t> </w:t>
      </w:r>
      <w:r>
        <w:rPr/>
        <w:t>June 1993, as well as the statements issued by the Central Organ of the OAU Mechanism for Conflict Prevention, Management and Resolution,</w:t>
      </w:r>
    </w:p>
    <w:p>
      <w:pPr>
        <w:pStyle w:val="BodyText"/>
        <w:spacing w:before="4"/>
        <w:rPr>
          <w:sz w:val="23"/>
        </w:rPr>
      </w:pPr>
    </w:p>
    <w:p>
      <w:pPr>
        <w:pStyle w:val="BodyText"/>
        <w:spacing w:before="1"/>
        <w:ind w:left="416" w:right="129" w:firstLine="1065"/>
        <w:jc w:val="both"/>
      </w:pPr>
      <w:r>
        <w:rPr>
          <w:b/>
          <w:u w:val="single"/>
        </w:rPr>
        <w:t>Further recalling</w:t>
      </w:r>
      <w:r>
        <w:rPr>
          <w:b/>
          <w:spacing w:val="33"/>
        </w:rPr>
        <w:t> </w:t>
      </w:r>
      <w:r>
        <w:rPr/>
        <w:t>the position of the Ad-Hoc Committee on Southern Africa and</w:t>
      </w:r>
      <w:r>
        <w:rPr>
          <w:spacing w:val="80"/>
        </w:rPr>
        <w:t> </w:t>
      </w:r>
      <w:r>
        <w:rPr/>
        <w:t>of the Frontline States regarding the prevailing situation in Angola,</w:t>
      </w:r>
    </w:p>
    <w:p>
      <w:pPr>
        <w:pStyle w:val="BodyText"/>
        <w:spacing w:before="2"/>
        <w:rPr>
          <w:sz w:val="23"/>
        </w:rPr>
      </w:pPr>
    </w:p>
    <w:p>
      <w:pPr>
        <w:pStyle w:val="BodyText"/>
        <w:spacing w:line="244" w:lineRule="auto"/>
        <w:ind w:left="416" w:right="116" w:firstLine="1065"/>
        <w:jc w:val="both"/>
      </w:pPr>
      <w:r>
        <w:rPr>
          <w:b/>
          <w:u w:val="single"/>
        </w:rPr>
        <w:t>Noting</w:t>
      </w:r>
      <w:r>
        <w:rPr>
          <w:b/>
          <w:spacing w:val="40"/>
          <w:u w:val="single"/>
        </w:rPr>
        <w:t> </w:t>
      </w:r>
      <w:r>
        <w:rPr>
          <w:b/>
          <w:u w:val="single"/>
        </w:rPr>
        <w:t>with</w:t>
      </w:r>
      <w:r>
        <w:rPr>
          <w:b/>
          <w:spacing w:val="40"/>
          <w:u w:val="single"/>
        </w:rPr>
        <w:t> </w:t>
      </w:r>
      <w:r>
        <w:rPr>
          <w:b/>
          <w:u w:val="single"/>
        </w:rPr>
        <w:t>concern</w:t>
      </w:r>
      <w:r>
        <w:rPr>
          <w:b/>
          <w:spacing w:val="40"/>
        </w:rPr>
        <w:t> </w:t>
      </w:r>
      <w:r>
        <w:rPr/>
        <w:t>that</w:t>
      </w:r>
      <w:r>
        <w:rPr>
          <w:spacing w:val="40"/>
        </w:rPr>
        <w:t> </w:t>
      </w:r>
      <w:r>
        <w:rPr/>
        <w:t>while</w:t>
      </w:r>
      <w:r>
        <w:rPr>
          <w:spacing w:val="40"/>
        </w:rPr>
        <w:t> </w:t>
      </w:r>
      <w:r>
        <w:rPr/>
        <w:t>progress</w:t>
      </w:r>
      <w:r>
        <w:rPr>
          <w:spacing w:val="40"/>
        </w:rPr>
        <w:t> </w:t>
      </w:r>
      <w:r>
        <w:rPr/>
        <w:t>had</w:t>
      </w:r>
      <w:r>
        <w:rPr>
          <w:spacing w:val="40"/>
        </w:rPr>
        <w:t> </w:t>
      </w:r>
      <w:r>
        <w:rPr/>
        <w:t>been</w:t>
      </w:r>
      <w:r>
        <w:rPr>
          <w:spacing w:val="40"/>
        </w:rPr>
        <w:t> </w:t>
      </w:r>
      <w:r>
        <w:rPr/>
        <w:t>made</w:t>
      </w:r>
      <w:r>
        <w:rPr>
          <w:spacing w:val="40"/>
        </w:rPr>
        <w:t> </w:t>
      </w:r>
      <w:r>
        <w:rPr/>
        <w:t>in</w:t>
      </w:r>
      <w:r>
        <w:rPr>
          <w:spacing w:val="40"/>
        </w:rPr>
        <w:t> </w:t>
      </w:r>
      <w:r>
        <w:rPr/>
        <w:t>the</w:t>
      </w:r>
      <w:r>
        <w:rPr>
          <w:spacing w:val="40"/>
        </w:rPr>
        <w:t> </w:t>
      </w:r>
      <w:r>
        <w:rPr/>
        <w:t>previously adopted agenda of the Lusaka talks and while the last offer by the Angolan government for UNITA’s participation in the Government of National Unity had given new momentum to the conclusion</w:t>
      </w:r>
      <w:r>
        <w:rPr>
          <w:spacing w:val="20"/>
        </w:rPr>
        <w:t> </w:t>
      </w:r>
      <w:r>
        <w:rPr/>
        <w:t>of</w:t>
      </w:r>
      <w:r>
        <w:rPr>
          <w:spacing w:val="20"/>
        </w:rPr>
        <w:t> </w:t>
      </w:r>
      <w:r>
        <w:rPr/>
        <w:t>a</w:t>
      </w:r>
      <w:r>
        <w:rPr>
          <w:spacing w:val="20"/>
        </w:rPr>
        <w:t> </w:t>
      </w:r>
      <w:r>
        <w:rPr/>
        <w:t>global</w:t>
      </w:r>
      <w:r>
        <w:rPr>
          <w:spacing w:val="20"/>
        </w:rPr>
        <w:t> </w:t>
      </w:r>
      <w:r>
        <w:rPr/>
        <w:t>peace</w:t>
      </w:r>
      <w:r>
        <w:rPr>
          <w:spacing w:val="20"/>
        </w:rPr>
        <w:t> </w:t>
      </w:r>
      <w:r>
        <w:rPr/>
        <w:t>agreement,</w:t>
      </w:r>
      <w:r>
        <w:rPr>
          <w:spacing w:val="21"/>
        </w:rPr>
        <w:t> </w:t>
      </w:r>
      <w:r>
        <w:rPr/>
        <w:t>fighting</w:t>
      </w:r>
      <w:r>
        <w:rPr>
          <w:spacing w:val="20"/>
        </w:rPr>
        <w:t> </w:t>
      </w:r>
      <w:r>
        <w:rPr/>
        <w:t>still</w:t>
      </w:r>
      <w:r>
        <w:rPr>
          <w:spacing w:val="20"/>
        </w:rPr>
        <w:t> </w:t>
      </w:r>
      <w:r>
        <w:rPr/>
        <w:t>continues</w:t>
      </w:r>
      <w:r>
        <w:rPr>
          <w:spacing w:val="31"/>
        </w:rPr>
        <w:t> </w:t>
      </w:r>
      <w:r>
        <w:rPr/>
        <w:t>which</w:t>
      </w:r>
      <w:r>
        <w:rPr>
          <w:spacing w:val="16"/>
        </w:rPr>
        <w:t> </w:t>
      </w:r>
      <w:r>
        <w:rPr/>
        <w:t>leads</w:t>
      </w:r>
      <w:r>
        <w:rPr>
          <w:spacing w:val="16"/>
        </w:rPr>
        <w:t> </w:t>
      </w:r>
      <w:r>
        <w:rPr/>
        <w:t>to</w:t>
      </w:r>
      <w:r>
        <w:rPr>
          <w:spacing w:val="17"/>
        </w:rPr>
        <w:t> </w:t>
      </w:r>
      <w:r>
        <w:rPr/>
        <w:t>bloodshed</w:t>
      </w:r>
      <w:r>
        <w:rPr>
          <w:spacing w:val="17"/>
        </w:rPr>
        <w:t> </w:t>
      </w:r>
      <w:r>
        <w:rPr/>
        <w:t>and a dramatic humanitarian situation:</w:t>
      </w:r>
    </w:p>
    <w:p>
      <w:pPr>
        <w:pStyle w:val="BodyText"/>
        <w:rPr>
          <w:sz w:val="24"/>
        </w:rPr>
      </w:pPr>
    </w:p>
    <w:p>
      <w:pPr>
        <w:pStyle w:val="BodyText"/>
      </w:pPr>
    </w:p>
    <w:p>
      <w:pPr>
        <w:pStyle w:val="ListParagraph"/>
        <w:numPr>
          <w:ilvl w:val="0"/>
          <w:numId w:val="1"/>
        </w:numPr>
        <w:tabs>
          <w:tab w:pos="2005" w:val="left" w:leader="none"/>
        </w:tabs>
        <w:spacing w:line="244" w:lineRule="auto" w:before="0" w:after="0"/>
        <w:ind w:left="2004" w:right="117" w:hanging="524"/>
        <w:jc w:val="both"/>
        <w:rPr>
          <w:sz w:val="22"/>
        </w:rPr>
      </w:pPr>
      <w:r>
        <w:rPr>
          <w:b/>
          <w:sz w:val="22"/>
        </w:rPr>
        <w:t>REAFFIRMS ITS TOTAL SUPPORT </w:t>
      </w:r>
      <w:r>
        <w:rPr>
          <w:sz w:val="22"/>
        </w:rPr>
        <w:t>for the peace process in Angola on the</w:t>
      </w:r>
      <w:r>
        <w:rPr>
          <w:spacing w:val="40"/>
          <w:sz w:val="22"/>
        </w:rPr>
        <w:t> </w:t>
      </w:r>
      <w:r>
        <w:rPr>
          <w:sz w:val="22"/>
        </w:rPr>
        <w:t>basis</w:t>
      </w:r>
      <w:r>
        <w:rPr>
          <w:spacing w:val="40"/>
          <w:sz w:val="22"/>
        </w:rPr>
        <w:t> </w:t>
      </w:r>
      <w:r>
        <w:rPr>
          <w:sz w:val="22"/>
        </w:rPr>
        <w:t>of</w:t>
      </w:r>
      <w:r>
        <w:rPr>
          <w:spacing w:val="40"/>
          <w:sz w:val="22"/>
        </w:rPr>
        <w:t> </w:t>
      </w:r>
      <w:r>
        <w:rPr>
          <w:sz w:val="22"/>
        </w:rPr>
        <w:t>the</w:t>
      </w:r>
      <w:r>
        <w:rPr>
          <w:spacing w:val="40"/>
          <w:sz w:val="22"/>
        </w:rPr>
        <w:t> </w:t>
      </w:r>
      <w:r>
        <w:rPr>
          <w:sz w:val="22"/>
        </w:rPr>
        <w:t>“Acord</w:t>
      </w:r>
      <w:r>
        <w:rPr>
          <w:spacing w:val="40"/>
          <w:sz w:val="22"/>
        </w:rPr>
        <w:t> </w:t>
      </w:r>
      <w:r>
        <w:rPr>
          <w:sz w:val="22"/>
        </w:rPr>
        <w:t>de</w:t>
      </w:r>
      <w:r>
        <w:rPr>
          <w:spacing w:val="40"/>
          <w:sz w:val="22"/>
        </w:rPr>
        <w:t> </w:t>
      </w:r>
      <w:r>
        <w:rPr>
          <w:sz w:val="22"/>
        </w:rPr>
        <w:t>Paz”,</w:t>
      </w:r>
      <w:r>
        <w:rPr>
          <w:spacing w:val="40"/>
          <w:sz w:val="22"/>
        </w:rPr>
        <w:t> </w:t>
      </w:r>
      <w:r>
        <w:rPr>
          <w:sz w:val="22"/>
        </w:rPr>
        <w:t>the</w:t>
      </w:r>
      <w:r>
        <w:rPr>
          <w:spacing w:val="40"/>
          <w:sz w:val="22"/>
        </w:rPr>
        <w:t> </w:t>
      </w:r>
      <w:r>
        <w:rPr>
          <w:sz w:val="22"/>
        </w:rPr>
        <w:t>relevant</w:t>
      </w:r>
      <w:r>
        <w:rPr>
          <w:spacing w:val="40"/>
          <w:sz w:val="22"/>
        </w:rPr>
        <w:t> </w:t>
      </w:r>
      <w:r>
        <w:rPr>
          <w:sz w:val="22"/>
        </w:rPr>
        <w:t>United</w:t>
      </w:r>
      <w:r>
        <w:rPr>
          <w:spacing w:val="40"/>
          <w:sz w:val="22"/>
        </w:rPr>
        <w:t> </w:t>
      </w:r>
      <w:r>
        <w:rPr>
          <w:sz w:val="22"/>
        </w:rPr>
        <w:t>Nations</w:t>
      </w:r>
      <w:r>
        <w:rPr>
          <w:spacing w:val="40"/>
          <w:sz w:val="22"/>
        </w:rPr>
        <w:t> </w:t>
      </w:r>
      <w:r>
        <w:rPr>
          <w:sz w:val="22"/>
        </w:rPr>
        <w:t>Security Council</w:t>
      </w:r>
      <w:r>
        <w:rPr>
          <w:spacing w:val="40"/>
          <w:sz w:val="22"/>
        </w:rPr>
        <w:t> </w:t>
      </w:r>
      <w:r>
        <w:rPr>
          <w:sz w:val="22"/>
        </w:rPr>
        <w:t>resolutions</w:t>
      </w:r>
      <w:r>
        <w:rPr>
          <w:spacing w:val="40"/>
          <w:sz w:val="22"/>
        </w:rPr>
        <w:t> </w:t>
      </w:r>
      <w:r>
        <w:rPr>
          <w:sz w:val="22"/>
        </w:rPr>
        <w:t>and</w:t>
      </w:r>
      <w:r>
        <w:rPr>
          <w:spacing w:val="40"/>
          <w:sz w:val="22"/>
        </w:rPr>
        <w:t> </w:t>
      </w:r>
      <w:r>
        <w:rPr>
          <w:sz w:val="22"/>
        </w:rPr>
        <w:t>the</w:t>
      </w:r>
      <w:r>
        <w:rPr>
          <w:spacing w:val="40"/>
          <w:sz w:val="22"/>
        </w:rPr>
        <w:t> </w:t>
      </w:r>
      <w:r>
        <w:rPr>
          <w:sz w:val="22"/>
        </w:rPr>
        <w:t>results</w:t>
      </w:r>
      <w:r>
        <w:rPr>
          <w:spacing w:val="40"/>
          <w:sz w:val="22"/>
        </w:rPr>
        <w:t> </w:t>
      </w:r>
      <w:r>
        <w:rPr>
          <w:sz w:val="22"/>
        </w:rPr>
        <w:t>of</w:t>
      </w:r>
      <w:r>
        <w:rPr>
          <w:spacing w:val="40"/>
          <w:sz w:val="22"/>
        </w:rPr>
        <w:t> </w:t>
      </w:r>
      <w:r>
        <w:rPr>
          <w:sz w:val="22"/>
        </w:rPr>
        <w:t>the</w:t>
      </w:r>
      <w:r>
        <w:rPr>
          <w:spacing w:val="40"/>
          <w:sz w:val="22"/>
        </w:rPr>
        <w:t> </w:t>
      </w:r>
      <w:r>
        <w:rPr>
          <w:sz w:val="22"/>
        </w:rPr>
        <w:t>internationally</w:t>
      </w:r>
      <w:r>
        <w:rPr>
          <w:spacing w:val="40"/>
          <w:sz w:val="22"/>
        </w:rPr>
        <w:t> </w:t>
      </w:r>
      <w:r>
        <w:rPr>
          <w:sz w:val="22"/>
        </w:rPr>
        <w:t>supervised elections which were recognized as free and fair;</w:t>
      </w:r>
    </w:p>
    <w:p>
      <w:pPr>
        <w:pStyle w:val="BodyText"/>
        <w:spacing w:before="11"/>
      </w:pPr>
    </w:p>
    <w:p>
      <w:pPr>
        <w:pStyle w:val="ListParagraph"/>
        <w:numPr>
          <w:ilvl w:val="0"/>
          <w:numId w:val="1"/>
        </w:numPr>
        <w:tabs>
          <w:tab w:pos="2005" w:val="left" w:leader="none"/>
        </w:tabs>
        <w:spacing w:line="244" w:lineRule="auto" w:before="0" w:after="0"/>
        <w:ind w:left="2004" w:right="131" w:hanging="524"/>
        <w:jc w:val="both"/>
        <w:rPr>
          <w:sz w:val="22"/>
        </w:rPr>
      </w:pPr>
      <w:r>
        <w:rPr>
          <w:b/>
          <w:sz w:val="22"/>
        </w:rPr>
        <w:t>SUPPORTS</w:t>
      </w:r>
      <w:r>
        <w:rPr>
          <w:b/>
          <w:spacing w:val="31"/>
          <w:sz w:val="22"/>
        </w:rPr>
        <w:t> </w:t>
      </w:r>
      <w:r>
        <w:rPr>
          <w:sz w:val="22"/>
        </w:rPr>
        <w:t>the</w:t>
      </w:r>
      <w:r>
        <w:rPr>
          <w:spacing w:val="24"/>
          <w:sz w:val="22"/>
        </w:rPr>
        <w:t> </w:t>
      </w:r>
      <w:r>
        <w:rPr>
          <w:sz w:val="22"/>
        </w:rPr>
        <w:t>efforts</w:t>
      </w:r>
      <w:r>
        <w:rPr>
          <w:spacing w:val="24"/>
          <w:sz w:val="22"/>
        </w:rPr>
        <w:t> </w:t>
      </w:r>
      <w:r>
        <w:rPr>
          <w:sz w:val="22"/>
        </w:rPr>
        <w:t>of</w:t>
      </w:r>
      <w:r>
        <w:rPr>
          <w:spacing w:val="24"/>
          <w:sz w:val="22"/>
        </w:rPr>
        <w:t> </w:t>
      </w:r>
      <w:r>
        <w:rPr>
          <w:sz w:val="22"/>
        </w:rPr>
        <w:t>the</w:t>
      </w:r>
      <w:r>
        <w:rPr>
          <w:spacing w:val="24"/>
          <w:sz w:val="22"/>
        </w:rPr>
        <w:t> </w:t>
      </w:r>
      <w:r>
        <w:rPr>
          <w:sz w:val="22"/>
        </w:rPr>
        <w:t>United</w:t>
      </w:r>
      <w:r>
        <w:rPr>
          <w:spacing w:val="25"/>
          <w:sz w:val="22"/>
        </w:rPr>
        <w:t> </w:t>
      </w:r>
      <w:r>
        <w:rPr>
          <w:sz w:val="22"/>
        </w:rPr>
        <w:t>Nations</w:t>
      </w:r>
      <w:r>
        <w:rPr>
          <w:spacing w:val="24"/>
          <w:sz w:val="22"/>
        </w:rPr>
        <w:t> </w:t>
      </w:r>
      <w:r>
        <w:rPr>
          <w:sz w:val="22"/>
        </w:rPr>
        <w:t>and</w:t>
      </w:r>
      <w:r>
        <w:rPr>
          <w:spacing w:val="25"/>
          <w:sz w:val="22"/>
        </w:rPr>
        <w:t> </w:t>
      </w:r>
      <w:r>
        <w:rPr>
          <w:sz w:val="22"/>
        </w:rPr>
        <w:t>the</w:t>
      </w:r>
      <w:r>
        <w:rPr>
          <w:spacing w:val="24"/>
          <w:sz w:val="22"/>
        </w:rPr>
        <w:t> </w:t>
      </w:r>
      <w:r>
        <w:rPr>
          <w:sz w:val="22"/>
        </w:rPr>
        <w:t>three</w:t>
      </w:r>
      <w:r>
        <w:rPr>
          <w:spacing w:val="24"/>
          <w:sz w:val="22"/>
        </w:rPr>
        <w:t> </w:t>
      </w:r>
      <w:r>
        <w:rPr>
          <w:sz w:val="22"/>
        </w:rPr>
        <w:t>observer</w:t>
      </w:r>
      <w:r>
        <w:rPr>
          <w:spacing w:val="24"/>
          <w:sz w:val="22"/>
        </w:rPr>
        <w:t> </w:t>
      </w:r>
      <w:r>
        <w:rPr>
          <w:sz w:val="22"/>
        </w:rPr>
        <w:t>states to Angolan peace process with a view to bringing the current talks in Lusaka to an agreement ensuring lasting peace in Angola;</w:t>
      </w:r>
    </w:p>
    <w:p>
      <w:pPr>
        <w:pStyle w:val="BodyText"/>
        <w:spacing w:before="9"/>
      </w:pPr>
    </w:p>
    <w:p>
      <w:pPr>
        <w:pStyle w:val="ListParagraph"/>
        <w:numPr>
          <w:ilvl w:val="0"/>
          <w:numId w:val="1"/>
        </w:numPr>
        <w:tabs>
          <w:tab w:pos="2005" w:val="left" w:leader="none"/>
        </w:tabs>
        <w:spacing w:line="244" w:lineRule="auto" w:before="1" w:after="0"/>
        <w:ind w:left="2004" w:right="120" w:hanging="524"/>
        <w:jc w:val="both"/>
        <w:rPr>
          <w:sz w:val="22"/>
        </w:rPr>
      </w:pPr>
      <w:r>
        <w:rPr>
          <w:b/>
          <w:sz w:val="22"/>
        </w:rPr>
        <w:t>WELCOMES </w:t>
      </w:r>
      <w:r>
        <w:rPr>
          <w:sz w:val="22"/>
        </w:rPr>
        <w:t>the formal acceptance by the Government of the Republic of Angola of the proposals on national reconciliation made by the special representative of the Secretary-General of the United Nations and the three Observer States to Angolan Peace Process and commends the Angolan Government for its flexibility;</w:t>
      </w:r>
    </w:p>
    <w:p>
      <w:pPr>
        <w:pStyle w:val="BodyText"/>
        <w:rPr>
          <w:sz w:val="23"/>
        </w:rPr>
      </w:pPr>
    </w:p>
    <w:p>
      <w:pPr>
        <w:pStyle w:val="ListParagraph"/>
        <w:numPr>
          <w:ilvl w:val="0"/>
          <w:numId w:val="1"/>
        </w:numPr>
        <w:tabs>
          <w:tab w:pos="2005" w:val="left" w:leader="none"/>
        </w:tabs>
        <w:spacing w:line="244" w:lineRule="auto" w:before="0" w:after="0"/>
        <w:ind w:left="2004" w:right="129" w:hanging="524"/>
        <w:jc w:val="both"/>
        <w:rPr>
          <w:sz w:val="22"/>
        </w:rPr>
      </w:pPr>
      <w:r>
        <w:rPr>
          <w:b/>
          <w:sz w:val="22"/>
        </w:rPr>
        <w:t>URGES UNITA </w:t>
      </w:r>
      <w:r>
        <w:rPr>
          <w:sz w:val="22"/>
        </w:rPr>
        <w:t>to accept the proposals on national reconciliation, to negotiate in good faith and to assume a positive attitude towards the conclusion of a global Peace Agreement without delay;</w:t>
      </w:r>
    </w:p>
    <w:p>
      <w:pPr>
        <w:spacing w:after="0" w:line="244" w:lineRule="auto"/>
        <w:jc w:val="both"/>
        <w:rPr>
          <w:sz w:val="22"/>
        </w:rPr>
        <w:sectPr>
          <w:type w:val="continuous"/>
          <w:pgSz w:w="12240" w:h="15840"/>
          <w:pgMar w:top="740" w:bottom="280" w:left="1720" w:right="1460"/>
        </w:sectPr>
      </w:pPr>
    </w:p>
    <w:p>
      <w:pPr>
        <w:pStyle w:val="ListParagraph"/>
        <w:numPr>
          <w:ilvl w:val="0"/>
          <w:numId w:val="1"/>
        </w:numPr>
        <w:tabs>
          <w:tab w:pos="2005" w:val="left" w:leader="none"/>
        </w:tabs>
        <w:spacing w:line="247" w:lineRule="auto" w:before="82" w:after="0"/>
        <w:ind w:left="2004" w:right="112" w:hanging="524"/>
        <w:jc w:val="both"/>
        <w:rPr>
          <w:sz w:val="22"/>
        </w:rPr>
      </w:pPr>
      <w:r>
        <w:rPr>
          <w:b/>
          <w:sz w:val="22"/>
        </w:rPr>
        <w:t>COMMENDS </w:t>
      </w:r>
      <w:r>
        <w:rPr>
          <w:sz w:val="22"/>
        </w:rPr>
        <w:t>the efforts exerted by the Special Representative of the UN Secretary-General and the three Observer States to Angola Peace Process, as well as by the Organization of African Unity (OAU) and some neighbouring States, in particular Zambia, and</w:t>
      </w:r>
      <w:r>
        <w:rPr>
          <w:spacing w:val="40"/>
          <w:sz w:val="22"/>
        </w:rPr>
        <w:t> </w:t>
      </w:r>
      <w:r>
        <w:rPr>
          <w:sz w:val="22"/>
        </w:rPr>
        <w:t>encouraging the parties involved to</w:t>
      </w:r>
      <w:r>
        <w:rPr>
          <w:spacing w:val="40"/>
          <w:sz w:val="22"/>
        </w:rPr>
        <w:t> </w:t>
      </w:r>
      <w:r>
        <w:rPr>
          <w:sz w:val="22"/>
        </w:rPr>
        <w:t>persevere in their efforts with a view to early solve the Angolan crisis by negotiated means, within the framework of the “Acord de Paz” and the relevant</w:t>
      </w:r>
      <w:r>
        <w:rPr>
          <w:spacing w:val="40"/>
          <w:sz w:val="22"/>
        </w:rPr>
        <w:t> </w:t>
      </w:r>
      <w:r>
        <w:rPr>
          <w:sz w:val="22"/>
        </w:rPr>
        <w:t>United</w:t>
      </w:r>
      <w:r>
        <w:rPr>
          <w:spacing w:val="40"/>
          <w:sz w:val="22"/>
        </w:rPr>
        <w:t> </w:t>
      </w:r>
      <w:r>
        <w:rPr>
          <w:sz w:val="22"/>
        </w:rPr>
        <w:t>Nations</w:t>
      </w:r>
      <w:r>
        <w:rPr>
          <w:spacing w:val="40"/>
          <w:sz w:val="22"/>
        </w:rPr>
        <w:t> </w:t>
      </w:r>
      <w:r>
        <w:rPr>
          <w:sz w:val="22"/>
        </w:rPr>
        <w:t>Security</w:t>
      </w:r>
      <w:r>
        <w:rPr>
          <w:spacing w:val="40"/>
          <w:sz w:val="22"/>
        </w:rPr>
        <w:t> </w:t>
      </w:r>
      <w:r>
        <w:rPr>
          <w:sz w:val="22"/>
        </w:rPr>
        <w:t>council</w:t>
      </w:r>
      <w:r>
        <w:rPr>
          <w:spacing w:val="40"/>
          <w:sz w:val="22"/>
        </w:rPr>
        <w:t> </w:t>
      </w:r>
      <w:r>
        <w:rPr>
          <w:sz w:val="22"/>
        </w:rPr>
        <w:t>resolutions</w:t>
      </w:r>
      <w:r>
        <w:rPr>
          <w:spacing w:val="159"/>
          <w:sz w:val="22"/>
        </w:rPr>
        <w:t> </w:t>
      </w:r>
      <w:r>
        <w:rPr>
          <w:sz w:val="22"/>
          <w:u w:val="single"/>
        </w:rPr>
        <w:t>inter-alia</w:t>
      </w:r>
      <w:r>
        <w:rPr>
          <w:sz w:val="22"/>
        </w:rPr>
        <w:t>,</w:t>
      </w:r>
      <w:r>
        <w:rPr>
          <w:spacing w:val="40"/>
          <w:sz w:val="22"/>
        </w:rPr>
        <w:t> </w:t>
      </w:r>
      <w:r>
        <w:rPr>
          <w:sz w:val="22"/>
        </w:rPr>
        <w:t>the resolutions 696 (1991) and 922 (1994);</w:t>
      </w:r>
    </w:p>
    <w:p>
      <w:pPr>
        <w:pStyle w:val="BodyText"/>
        <w:spacing w:before="11"/>
        <w:rPr>
          <w:sz w:val="21"/>
        </w:rPr>
      </w:pPr>
    </w:p>
    <w:p>
      <w:pPr>
        <w:pStyle w:val="ListParagraph"/>
        <w:numPr>
          <w:ilvl w:val="0"/>
          <w:numId w:val="1"/>
        </w:numPr>
        <w:tabs>
          <w:tab w:pos="2005" w:val="left" w:leader="none"/>
        </w:tabs>
        <w:spacing w:line="244" w:lineRule="auto" w:before="0" w:after="0"/>
        <w:ind w:left="2004" w:right="114" w:hanging="524"/>
        <w:jc w:val="both"/>
        <w:rPr>
          <w:sz w:val="22"/>
        </w:rPr>
      </w:pPr>
      <w:r>
        <w:rPr>
          <w:b/>
          <w:sz w:val="22"/>
        </w:rPr>
        <w:t>NOTES WITH APPRECIATION </w:t>
      </w:r>
      <w:r>
        <w:rPr>
          <w:sz w:val="22"/>
        </w:rPr>
        <w:t>the efforts of the OAU Secretary-</w:t>
      </w:r>
      <w:r>
        <w:rPr>
          <w:spacing w:val="80"/>
          <w:sz w:val="22"/>
        </w:rPr>
        <w:t> </w:t>
      </w:r>
      <w:r>
        <w:rPr>
          <w:sz w:val="22"/>
        </w:rPr>
        <w:t>General and the endeavours of the OAU </w:t>
      </w:r>
      <w:r>
        <w:rPr>
          <w:sz w:val="22"/>
          <w:u w:val="single"/>
        </w:rPr>
        <w:t>Ad-Hoc</w:t>
      </w:r>
      <w:r>
        <w:rPr>
          <w:sz w:val="22"/>
        </w:rPr>
        <w:t> Committee on Southern Africa to seek a peaceful settlement of the Angolan crisis;</w:t>
      </w:r>
    </w:p>
    <w:p>
      <w:pPr>
        <w:pStyle w:val="BodyText"/>
        <w:spacing w:before="10"/>
      </w:pPr>
    </w:p>
    <w:p>
      <w:pPr>
        <w:pStyle w:val="ListParagraph"/>
        <w:numPr>
          <w:ilvl w:val="0"/>
          <w:numId w:val="1"/>
        </w:numPr>
        <w:tabs>
          <w:tab w:pos="2005" w:val="left" w:leader="none"/>
        </w:tabs>
        <w:spacing w:line="244" w:lineRule="auto" w:before="0" w:after="0"/>
        <w:ind w:left="2004" w:right="118" w:hanging="524"/>
        <w:jc w:val="both"/>
        <w:rPr>
          <w:sz w:val="22"/>
        </w:rPr>
      </w:pPr>
      <w:r>
        <w:rPr>
          <w:b/>
          <w:sz w:val="22"/>
        </w:rPr>
        <w:t>REQUESTS</w:t>
      </w:r>
      <w:r>
        <w:rPr>
          <w:b/>
          <w:spacing w:val="40"/>
          <w:sz w:val="22"/>
        </w:rPr>
        <w:t> </w:t>
      </w:r>
      <w:r>
        <w:rPr>
          <w:sz w:val="22"/>
        </w:rPr>
        <w:t>the</w:t>
      </w:r>
      <w:r>
        <w:rPr>
          <w:spacing w:val="40"/>
          <w:sz w:val="22"/>
        </w:rPr>
        <w:t> </w:t>
      </w:r>
      <w:r>
        <w:rPr>
          <w:sz w:val="22"/>
        </w:rPr>
        <w:t>Secretary-General</w:t>
      </w:r>
      <w:r>
        <w:rPr>
          <w:spacing w:val="40"/>
          <w:sz w:val="22"/>
        </w:rPr>
        <w:t> </w:t>
      </w:r>
      <w:r>
        <w:rPr>
          <w:sz w:val="22"/>
        </w:rPr>
        <w:t>of</w:t>
      </w:r>
      <w:r>
        <w:rPr>
          <w:spacing w:val="40"/>
          <w:sz w:val="22"/>
        </w:rPr>
        <w:t> </w:t>
      </w:r>
      <w:r>
        <w:rPr>
          <w:sz w:val="22"/>
        </w:rPr>
        <w:t>the</w:t>
      </w:r>
      <w:r>
        <w:rPr>
          <w:spacing w:val="40"/>
          <w:sz w:val="22"/>
        </w:rPr>
        <w:t> </w:t>
      </w:r>
      <w:r>
        <w:rPr>
          <w:sz w:val="22"/>
        </w:rPr>
        <w:t>OAU</w:t>
      </w:r>
      <w:r>
        <w:rPr>
          <w:spacing w:val="40"/>
          <w:sz w:val="22"/>
        </w:rPr>
        <w:t> </w:t>
      </w:r>
      <w:r>
        <w:rPr>
          <w:sz w:val="22"/>
        </w:rPr>
        <w:t>to</w:t>
      </w:r>
      <w:r>
        <w:rPr>
          <w:spacing w:val="40"/>
          <w:sz w:val="22"/>
        </w:rPr>
        <w:t> </w:t>
      </w:r>
      <w:r>
        <w:rPr>
          <w:sz w:val="22"/>
        </w:rPr>
        <w:t>continue</w:t>
      </w:r>
      <w:r>
        <w:rPr>
          <w:spacing w:val="40"/>
          <w:sz w:val="22"/>
        </w:rPr>
        <w:t> </w:t>
      </w:r>
      <w:r>
        <w:rPr>
          <w:sz w:val="22"/>
        </w:rPr>
        <w:t>to</w:t>
      </w:r>
      <w:r>
        <w:rPr>
          <w:spacing w:val="40"/>
          <w:sz w:val="22"/>
        </w:rPr>
        <w:t> </w:t>
      </w:r>
      <w:r>
        <w:rPr>
          <w:sz w:val="22"/>
        </w:rPr>
        <w:t>work</w:t>
      </w:r>
      <w:r>
        <w:rPr>
          <w:spacing w:val="40"/>
          <w:sz w:val="22"/>
        </w:rPr>
        <w:t> </w:t>
      </w:r>
      <w:r>
        <w:rPr>
          <w:sz w:val="22"/>
        </w:rPr>
        <w:t>with the United</w:t>
      </w:r>
      <w:r>
        <w:rPr>
          <w:spacing w:val="40"/>
          <w:sz w:val="22"/>
        </w:rPr>
        <w:t> </w:t>
      </w:r>
      <w:r>
        <w:rPr>
          <w:sz w:val="22"/>
        </w:rPr>
        <w:t>Nations Secretary-General and</w:t>
      </w:r>
      <w:r>
        <w:rPr>
          <w:spacing w:val="40"/>
          <w:sz w:val="22"/>
        </w:rPr>
        <w:t> </w:t>
      </w:r>
      <w:r>
        <w:rPr>
          <w:sz w:val="22"/>
        </w:rPr>
        <w:t>his special representative to</w:t>
      </w:r>
      <w:r>
        <w:rPr>
          <w:spacing w:val="40"/>
          <w:sz w:val="22"/>
        </w:rPr>
        <w:t> </w:t>
      </w:r>
      <w:r>
        <w:rPr>
          <w:sz w:val="22"/>
        </w:rPr>
        <w:t>Angola in giving momentum to the peace process in that country and to explore</w:t>
      </w:r>
      <w:r>
        <w:rPr>
          <w:spacing w:val="40"/>
          <w:sz w:val="22"/>
        </w:rPr>
        <w:t> </w:t>
      </w:r>
      <w:r>
        <w:rPr>
          <w:sz w:val="22"/>
        </w:rPr>
        <w:t>within</w:t>
      </w:r>
      <w:r>
        <w:rPr>
          <w:spacing w:val="40"/>
          <w:sz w:val="22"/>
        </w:rPr>
        <w:t> </w:t>
      </w:r>
      <w:r>
        <w:rPr>
          <w:sz w:val="22"/>
        </w:rPr>
        <w:t>the</w:t>
      </w:r>
      <w:r>
        <w:rPr>
          <w:spacing w:val="40"/>
          <w:sz w:val="22"/>
        </w:rPr>
        <w:t> </w:t>
      </w:r>
      <w:r>
        <w:rPr>
          <w:sz w:val="22"/>
        </w:rPr>
        <w:t>framework</w:t>
      </w:r>
      <w:r>
        <w:rPr>
          <w:spacing w:val="40"/>
          <w:sz w:val="22"/>
        </w:rPr>
        <w:t> </w:t>
      </w:r>
      <w:r>
        <w:rPr>
          <w:sz w:val="22"/>
        </w:rPr>
        <w:t>of</w:t>
      </w:r>
      <w:r>
        <w:rPr>
          <w:spacing w:val="40"/>
          <w:sz w:val="22"/>
        </w:rPr>
        <w:t> </w:t>
      </w:r>
      <w:r>
        <w:rPr>
          <w:sz w:val="22"/>
        </w:rPr>
        <w:t>the</w:t>
      </w:r>
      <w:r>
        <w:rPr>
          <w:spacing w:val="40"/>
          <w:sz w:val="22"/>
        </w:rPr>
        <w:t> </w:t>
      </w:r>
      <w:r>
        <w:rPr>
          <w:sz w:val="22"/>
        </w:rPr>
        <w:t>UN,</w:t>
      </w:r>
      <w:r>
        <w:rPr>
          <w:spacing w:val="40"/>
          <w:sz w:val="22"/>
        </w:rPr>
        <w:t> </w:t>
      </w:r>
      <w:r>
        <w:rPr>
          <w:sz w:val="22"/>
        </w:rPr>
        <w:t>ways</w:t>
      </w:r>
      <w:r>
        <w:rPr>
          <w:spacing w:val="40"/>
          <w:sz w:val="22"/>
        </w:rPr>
        <w:t> </w:t>
      </w:r>
      <w:r>
        <w:rPr>
          <w:sz w:val="22"/>
        </w:rPr>
        <w:t>through</w:t>
      </w:r>
      <w:r>
        <w:rPr>
          <w:spacing w:val="40"/>
          <w:sz w:val="22"/>
        </w:rPr>
        <w:t> </w:t>
      </w:r>
      <w:r>
        <w:rPr>
          <w:sz w:val="22"/>
        </w:rPr>
        <w:t>which</w:t>
      </w:r>
      <w:r>
        <w:rPr>
          <w:spacing w:val="40"/>
          <w:sz w:val="22"/>
        </w:rPr>
        <w:t> </w:t>
      </w:r>
      <w:r>
        <w:rPr>
          <w:sz w:val="22"/>
        </w:rPr>
        <w:t>the</w:t>
      </w:r>
      <w:r>
        <w:rPr>
          <w:spacing w:val="40"/>
          <w:sz w:val="22"/>
        </w:rPr>
        <w:t> </w:t>
      </w:r>
      <w:r>
        <w:rPr>
          <w:sz w:val="22"/>
        </w:rPr>
        <w:t>OAU could be of assistance in the efforts of the United Nations, aimed at the establishment of stability, lasting peace and national reconciliation;</w:t>
      </w:r>
    </w:p>
    <w:p>
      <w:pPr>
        <w:pStyle w:val="BodyText"/>
        <w:spacing w:before="1"/>
        <w:rPr>
          <w:sz w:val="23"/>
        </w:rPr>
      </w:pPr>
    </w:p>
    <w:p>
      <w:pPr>
        <w:pStyle w:val="ListParagraph"/>
        <w:numPr>
          <w:ilvl w:val="0"/>
          <w:numId w:val="1"/>
        </w:numPr>
        <w:tabs>
          <w:tab w:pos="2005" w:val="left" w:leader="none"/>
        </w:tabs>
        <w:spacing w:line="244" w:lineRule="auto" w:before="0" w:after="0"/>
        <w:ind w:left="2004" w:right="114" w:hanging="524"/>
        <w:jc w:val="both"/>
        <w:rPr>
          <w:sz w:val="22"/>
        </w:rPr>
      </w:pPr>
      <w:r>
        <w:rPr>
          <w:b/>
          <w:sz w:val="22"/>
        </w:rPr>
        <w:t>APPEALS </w:t>
      </w:r>
      <w:r>
        <w:rPr>
          <w:sz w:val="22"/>
        </w:rPr>
        <w:t>to all Member States of the OAU, as well as to members of the international</w:t>
      </w:r>
      <w:r>
        <w:rPr>
          <w:spacing w:val="40"/>
          <w:sz w:val="22"/>
        </w:rPr>
        <w:t> </w:t>
      </w:r>
      <w:r>
        <w:rPr>
          <w:sz w:val="22"/>
        </w:rPr>
        <w:t>community</w:t>
      </w:r>
      <w:r>
        <w:rPr>
          <w:spacing w:val="40"/>
          <w:sz w:val="22"/>
        </w:rPr>
        <w:t> </w:t>
      </w:r>
      <w:r>
        <w:rPr>
          <w:sz w:val="22"/>
        </w:rPr>
        <w:t>at</w:t>
      </w:r>
      <w:r>
        <w:rPr>
          <w:spacing w:val="40"/>
          <w:sz w:val="22"/>
        </w:rPr>
        <w:t> </w:t>
      </w:r>
      <w:r>
        <w:rPr>
          <w:sz w:val="22"/>
        </w:rPr>
        <w:t>large,</w:t>
      </w:r>
      <w:r>
        <w:rPr>
          <w:spacing w:val="40"/>
          <w:sz w:val="22"/>
        </w:rPr>
        <w:t> </w:t>
      </w:r>
      <w:r>
        <w:rPr>
          <w:sz w:val="22"/>
        </w:rPr>
        <w:t>to</w:t>
      </w:r>
      <w:r>
        <w:rPr>
          <w:spacing w:val="40"/>
          <w:sz w:val="22"/>
        </w:rPr>
        <w:t> </w:t>
      </w:r>
      <w:r>
        <w:rPr>
          <w:sz w:val="22"/>
        </w:rPr>
        <w:t>give</w:t>
      </w:r>
      <w:r>
        <w:rPr>
          <w:spacing w:val="40"/>
          <w:sz w:val="22"/>
        </w:rPr>
        <w:t> </w:t>
      </w:r>
      <w:r>
        <w:rPr>
          <w:sz w:val="22"/>
        </w:rPr>
        <w:t>humanitarian</w:t>
      </w:r>
      <w:r>
        <w:rPr>
          <w:spacing w:val="40"/>
          <w:sz w:val="22"/>
        </w:rPr>
        <w:t> </w:t>
      </w:r>
      <w:r>
        <w:rPr>
          <w:sz w:val="22"/>
        </w:rPr>
        <w:t>assistance</w:t>
      </w:r>
      <w:r>
        <w:rPr>
          <w:spacing w:val="40"/>
          <w:sz w:val="22"/>
        </w:rPr>
        <w:t> </w:t>
      </w:r>
      <w:r>
        <w:rPr>
          <w:sz w:val="22"/>
        </w:rPr>
        <w:t>to alleviate the extreme suffering of the Angolan people.</w:t>
      </w:r>
    </w:p>
    <w:sectPr>
      <w:pgSz w:w="12240" w:h="15840"/>
      <w:pgMar w:top="74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4" w:hanging="524"/>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706" w:hanging="524"/>
      </w:pPr>
      <w:rPr>
        <w:rFonts w:hint="default"/>
        <w:lang w:val="en-US" w:eastAsia="en-US" w:bidi="ar-SA"/>
      </w:rPr>
    </w:lvl>
    <w:lvl w:ilvl="2">
      <w:start w:val="0"/>
      <w:numFmt w:val="bullet"/>
      <w:lvlText w:val="•"/>
      <w:lvlJc w:val="left"/>
      <w:pPr>
        <w:ind w:left="3412" w:hanging="524"/>
      </w:pPr>
      <w:rPr>
        <w:rFonts w:hint="default"/>
        <w:lang w:val="en-US" w:eastAsia="en-US" w:bidi="ar-SA"/>
      </w:rPr>
    </w:lvl>
    <w:lvl w:ilvl="3">
      <w:start w:val="0"/>
      <w:numFmt w:val="bullet"/>
      <w:lvlText w:val="•"/>
      <w:lvlJc w:val="left"/>
      <w:pPr>
        <w:ind w:left="4118" w:hanging="524"/>
      </w:pPr>
      <w:rPr>
        <w:rFonts w:hint="default"/>
        <w:lang w:val="en-US" w:eastAsia="en-US" w:bidi="ar-SA"/>
      </w:rPr>
    </w:lvl>
    <w:lvl w:ilvl="4">
      <w:start w:val="0"/>
      <w:numFmt w:val="bullet"/>
      <w:lvlText w:val="•"/>
      <w:lvlJc w:val="left"/>
      <w:pPr>
        <w:ind w:left="4824" w:hanging="524"/>
      </w:pPr>
      <w:rPr>
        <w:rFonts w:hint="default"/>
        <w:lang w:val="en-US" w:eastAsia="en-US" w:bidi="ar-SA"/>
      </w:rPr>
    </w:lvl>
    <w:lvl w:ilvl="5">
      <w:start w:val="0"/>
      <w:numFmt w:val="bullet"/>
      <w:lvlText w:val="•"/>
      <w:lvlJc w:val="left"/>
      <w:pPr>
        <w:ind w:left="5530" w:hanging="524"/>
      </w:pPr>
      <w:rPr>
        <w:rFonts w:hint="default"/>
        <w:lang w:val="en-US" w:eastAsia="en-US" w:bidi="ar-SA"/>
      </w:rPr>
    </w:lvl>
    <w:lvl w:ilvl="6">
      <w:start w:val="0"/>
      <w:numFmt w:val="bullet"/>
      <w:lvlText w:val="•"/>
      <w:lvlJc w:val="left"/>
      <w:pPr>
        <w:ind w:left="6236" w:hanging="524"/>
      </w:pPr>
      <w:rPr>
        <w:rFonts w:hint="default"/>
        <w:lang w:val="en-US" w:eastAsia="en-US" w:bidi="ar-SA"/>
      </w:rPr>
    </w:lvl>
    <w:lvl w:ilvl="7">
      <w:start w:val="0"/>
      <w:numFmt w:val="bullet"/>
      <w:lvlText w:val="•"/>
      <w:lvlJc w:val="left"/>
      <w:pPr>
        <w:ind w:left="6942" w:hanging="524"/>
      </w:pPr>
      <w:rPr>
        <w:rFonts w:hint="default"/>
        <w:lang w:val="en-US" w:eastAsia="en-US" w:bidi="ar-SA"/>
      </w:rPr>
    </w:lvl>
    <w:lvl w:ilvl="8">
      <w:start w:val="0"/>
      <w:numFmt w:val="bullet"/>
      <w:lvlText w:val="•"/>
      <w:lvlJc w:val="left"/>
      <w:pPr>
        <w:ind w:left="7648" w:hanging="52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2149" w:right="1856"/>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004" w:right="114" w:hanging="524"/>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SIXTIETH ORDINARY SESSION OF THE COUNCIL OF MINISTERS</dc:title>
  <dcterms:created xsi:type="dcterms:W3CDTF">2023-04-12T07:05:34Z</dcterms:created>
  <dcterms:modified xsi:type="dcterms:W3CDTF">2023-04-12T07:05:34Z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