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jc w:val="left"/>
      </w:pPr>
      <w:r>
        <w:rPr/>
        <w:t>CM/Res.1626</w:t>
      </w:r>
      <w:r>
        <w:rPr>
          <w:spacing w:val="32"/>
        </w:rPr>
        <w:t> </w:t>
      </w:r>
      <w:r>
        <w:rPr>
          <w:spacing w:val="-2"/>
        </w:rPr>
        <w:t>(LXIII)</w:t>
      </w:r>
    </w:p>
    <w:p>
      <w:pPr>
        <w:pStyle w:val="BodyText"/>
        <w:ind w:left="0"/>
        <w:jc w:val="left"/>
        <w:rPr>
          <w:sz w:val="24"/>
        </w:rPr>
      </w:pPr>
    </w:p>
    <w:p>
      <w:pPr>
        <w:pStyle w:val="Title"/>
      </w:pPr>
      <w:r>
        <w:rPr/>
        <w:t>RESOLUTION</w:t>
      </w:r>
      <w:r>
        <w:rPr>
          <w:spacing w:val="8"/>
        </w:rPr>
        <w:t> </w:t>
      </w:r>
      <w:r>
        <w:rPr/>
        <w:t>ON</w:t>
      </w:r>
      <w:r>
        <w:rPr>
          <w:spacing w:val="8"/>
        </w:rPr>
        <w:t> </w:t>
      </w:r>
      <w:r>
        <w:rPr/>
        <w:t>THE</w:t>
      </w:r>
      <w:r>
        <w:rPr>
          <w:spacing w:val="8"/>
        </w:rPr>
        <w:t> </w:t>
      </w:r>
      <w:r>
        <w:rPr/>
        <w:t>SITUATION</w:t>
      </w:r>
      <w:r>
        <w:rPr>
          <w:spacing w:val="11"/>
        </w:rPr>
        <w:t> </w:t>
      </w:r>
      <w:r>
        <w:rPr/>
        <w:t>IN</w:t>
      </w:r>
      <w:r>
        <w:rPr>
          <w:spacing w:val="10"/>
        </w:rPr>
        <w:t> </w:t>
      </w:r>
      <w:r>
        <w:rPr>
          <w:spacing w:val="-2"/>
        </w:rPr>
        <w:t>ANGOLA</w:t>
      </w:r>
    </w:p>
    <w:p>
      <w:pPr>
        <w:pStyle w:val="BodyText"/>
        <w:spacing w:before="5"/>
        <w:ind w:left="0"/>
        <w:jc w:val="left"/>
        <w:rPr>
          <w:b/>
          <w:sz w:val="21"/>
        </w:rPr>
      </w:pPr>
    </w:p>
    <w:p>
      <w:pPr>
        <w:pStyle w:val="BodyText"/>
        <w:spacing w:line="369" w:lineRule="auto"/>
        <w:ind w:right="99"/>
        <w:jc w:val="left"/>
      </w:pPr>
      <w:r>
        <w:rPr/>
        <w:t>The</w:t>
      </w:r>
      <w:r>
        <w:rPr>
          <w:spacing w:val="80"/>
        </w:rPr>
        <w:t> </w:t>
      </w:r>
      <w:r>
        <w:rPr/>
        <w:t>Council</w:t>
      </w:r>
      <w:r>
        <w:rPr>
          <w:spacing w:val="80"/>
        </w:rPr>
        <w:t> </w:t>
      </w:r>
      <w:r>
        <w:rPr/>
        <w:t>of</w:t>
      </w:r>
      <w:r>
        <w:rPr>
          <w:spacing w:val="80"/>
        </w:rPr>
        <w:t> </w:t>
      </w:r>
      <w:r>
        <w:rPr/>
        <w:t>Ministers</w:t>
      </w:r>
      <w:r>
        <w:rPr>
          <w:spacing w:val="80"/>
        </w:rPr>
        <w:t> </w:t>
      </w:r>
      <w:r>
        <w:rPr/>
        <w:t>of</w:t>
      </w:r>
      <w:r>
        <w:rPr>
          <w:spacing w:val="80"/>
        </w:rPr>
        <w:t> </w:t>
      </w:r>
      <w:r>
        <w:rPr/>
        <w:t>the</w:t>
      </w:r>
      <w:r>
        <w:rPr>
          <w:spacing w:val="80"/>
        </w:rPr>
        <w:t> </w:t>
      </w:r>
      <w:r>
        <w:rPr/>
        <w:t>Organization</w:t>
      </w:r>
      <w:r>
        <w:rPr>
          <w:spacing w:val="80"/>
        </w:rPr>
        <w:t> </w:t>
      </w:r>
      <w:r>
        <w:rPr/>
        <w:t>of</w:t>
      </w:r>
      <w:r>
        <w:rPr>
          <w:spacing w:val="80"/>
        </w:rPr>
        <w:t> </w:t>
      </w:r>
      <w:r>
        <w:rPr/>
        <w:t>African</w:t>
      </w:r>
      <w:r>
        <w:rPr>
          <w:spacing w:val="80"/>
        </w:rPr>
        <w:t> </w:t>
      </w:r>
      <w:r>
        <w:rPr/>
        <w:t>Unity,</w:t>
      </w:r>
      <w:r>
        <w:rPr>
          <w:spacing w:val="80"/>
        </w:rPr>
        <w:t> </w:t>
      </w:r>
      <w:r>
        <w:rPr/>
        <w:t>meeting</w:t>
      </w:r>
      <w:r>
        <w:rPr>
          <w:spacing w:val="80"/>
        </w:rPr>
        <w:t> </w:t>
      </w:r>
      <w:r>
        <w:rPr/>
        <w:t>in</w:t>
      </w:r>
      <w:r>
        <w:rPr>
          <w:spacing w:val="80"/>
        </w:rPr>
        <w:t> </w:t>
      </w:r>
      <w:r>
        <w:rPr/>
        <w:t>its</w:t>
      </w:r>
      <w:r>
        <w:rPr>
          <w:spacing w:val="80"/>
        </w:rPr>
        <w:t> </w:t>
      </w:r>
      <w:r>
        <w:rPr/>
        <w:t>Sixty-Third Ordinary-Session in-Addis Ababa, Ethiopia from 26</w:t>
      </w:r>
      <w:r>
        <w:rPr>
          <w:spacing w:val="40"/>
        </w:rPr>
        <w:t> </w:t>
      </w:r>
      <w:r>
        <w:rPr/>
        <w:t>- 28 February 1996,</w:t>
      </w:r>
    </w:p>
    <w:p>
      <w:pPr>
        <w:pStyle w:val="BodyText"/>
        <w:spacing w:line="369" w:lineRule="auto" w:before="109"/>
        <w:jc w:val="left"/>
      </w:pPr>
      <w:r>
        <w:rPr/>
        <w:t>Having</w:t>
      </w:r>
      <w:r>
        <w:rPr>
          <w:spacing w:val="40"/>
        </w:rPr>
        <w:t> </w:t>
      </w:r>
      <w:r>
        <w:rPr/>
        <w:t>considered</w:t>
      </w:r>
      <w:r>
        <w:rPr>
          <w:spacing w:val="40"/>
        </w:rPr>
        <w:t> </w:t>
      </w:r>
      <w:r>
        <w:rPr/>
        <w:t>the</w:t>
      </w:r>
      <w:r>
        <w:rPr>
          <w:spacing w:val="40"/>
        </w:rPr>
        <w:t> </w:t>
      </w:r>
      <w:r>
        <w:rPr/>
        <w:t>Report</w:t>
      </w:r>
      <w:r>
        <w:rPr>
          <w:spacing w:val="40"/>
        </w:rPr>
        <w:t> </w:t>
      </w:r>
      <w:r>
        <w:rPr/>
        <w:t>of</w:t>
      </w:r>
      <w:r>
        <w:rPr>
          <w:spacing w:val="40"/>
        </w:rPr>
        <w:t> </w:t>
      </w:r>
      <w:r>
        <w:rPr/>
        <w:t>the</w:t>
      </w:r>
      <w:r>
        <w:rPr>
          <w:spacing w:val="40"/>
        </w:rPr>
        <w:t> </w:t>
      </w:r>
      <w:r>
        <w:rPr/>
        <w:t>Secretary-General</w:t>
      </w:r>
      <w:r>
        <w:rPr>
          <w:spacing w:val="40"/>
        </w:rPr>
        <w:t> </w:t>
      </w:r>
      <w:r>
        <w:rPr/>
        <w:t>on</w:t>
      </w:r>
      <w:r>
        <w:rPr>
          <w:spacing w:val="40"/>
        </w:rPr>
        <w:t> </w:t>
      </w:r>
      <w:r>
        <w:rPr/>
        <w:t>the</w:t>
      </w:r>
      <w:r>
        <w:rPr>
          <w:spacing w:val="40"/>
        </w:rPr>
        <w:t> </w:t>
      </w:r>
      <w:r>
        <w:rPr/>
        <w:t>situation</w:t>
      </w:r>
      <w:r>
        <w:rPr>
          <w:spacing w:val="40"/>
        </w:rPr>
        <w:t> </w:t>
      </w:r>
      <w:r>
        <w:rPr/>
        <w:t>in</w:t>
      </w:r>
      <w:r>
        <w:rPr>
          <w:spacing w:val="40"/>
        </w:rPr>
        <w:t> </w:t>
      </w:r>
      <w:r>
        <w:rPr/>
        <w:t>Angola,</w:t>
      </w:r>
      <w:r>
        <w:rPr>
          <w:spacing w:val="40"/>
        </w:rPr>
        <w:t> </w:t>
      </w:r>
      <w:r>
        <w:rPr/>
        <w:t>contained</w:t>
      </w:r>
      <w:r>
        <w:rPr>
          <w:spacing w:val="40"/>
        </w:rPr>
        <w:t> </w:t>
      </w:r>
      <w:r>
        <w:rPr/>
        <w:t>in Doc. CM/1934 (LXIII) Rev.1,</w:t>
      </w:r>
    </w:p>
    <w:p>
      <w:pPr>
        <w:pStyle w:val="BodyText"/>
        <w:spacing w:line="369" w:lineRule="auto" w:before="113"/>
        <w:ind w:right="114"/>
      </w:pPr>
      <w:r>
        <w:rPr/>
        <w:t>Noting with satisfaction the recent positive developments in the implementation of the Lusaka </w:t>
      </w:r>
      <w:r>
        <w:rPr>
          <w:spacing w:val="-2"/>
        </w:rPr>
        <w:t>Protocol,</w:t>
      </w:r>
    </w:p>
    <w:p>
      <w:pPr>
        <w:pStyle w:val="BodyText"/>
        <w:spacing w:line="364" w:lineRule="auto" w:before="114"/>
        <w:ind w:right="102" w:hanging="1"/>
      </w:pPr>
      <w:r>
        <w:rPr/>
        <w:t>Having heard the statement made by the Vice Minister of External</w:t>
      </w:r>
      <w:r>
        <w:rPr>
          <w:spacing w:val="80"/>
        </w:rPr>
        <w:t> </w:t>
      </w:r>
      <w:r>
        <w:rPr/>
        <w:t>Relations of Angola on the evolution of the general situation in the context of the peace process in the country,</w:t>
      </w:r>
    </w:p>
    <w:p>
      <w:pPr>
        <w:pStyle w:val="BodyText"/>
        <w:spacing w:line="369" w:lineRule="auto" w:before="124"/>
        <w:ind w:right="119"/>
      </w:pPr>
      <w:r>
        <w:rPr/>
        <w:t>Noting</w:t>
      </w:r>
      <w:r>
        <w:rPr>
          <w:spacing w:val="36"/>
        </w:rPr>
        <w:t> </w:t>
      </w:r>
      <w:r>
        <w:rPr/>
        <w:t>with</w:t>
      </w:r>
      <w:r>
        <w:rPr>
          <w:spacing w:val="36"/>
        </w:rPr>
        <w:t> </w:t>
      </w:r>
      <w:r>
        <w:rPr/>
        <w:t>concern</w:t>
      </w:r>
      <w:r>
        <w:rPr>
          <w:spacing w:val="36"/>
        </w:rPr>
        <w:t> </w:t>
      </w:r>
      <w:r>
        <w:rPr/>
        <w:t>the</w:t>
      </w:r>
      <w:r>
        <w:rPr>
          <w:spacing w:val="36"/>
        </w:rPr>
        <w:t> </w:t>
      </w:r>
      <w:r>
        <w:rPr/>
        <w:t>continued</w:t>
      </w:r>
      <w:r>
        <w:rPr>
          <w:spacing w:val="37"/>
        </w:rPr>
        <w:t> </w:t>
      </w:r>
      <w:r>
        <w:rPr/>
        <w:t>violation</w:t>
      </w:r>
      <w:r>
        <w:rPr>
          <w:spacing w:val="36"/>
        </w:rPr>
        <w:t> </w:t>
      </w:r>
      <w:r>
        <w:rPr/>
        <w:t>of</w:t>
      </w:r>
      <w:r>
        <w:rPr>
          <w:spacing w:val="36"/>
        </w:rPr>
        <w:t> </w:t>
      </w:r>
      <w:r>
        <w:rPr/>
        <w:t>Angola</w:t>
      </w:r>
      <w:r>
        <w:rPr>
          <w:spacing w:val="36"/>
        </w:rPr>
        <w:t> </w:t>
      </w:r>
      <w:r>
        <w:rPr/>
        <w:t>Air</w:t>
      </w:r>
      <w:r>
        <w:rPr>
          <w:spacing w:val="37"/>
        </w:rPr>
        <w:t> </w:t>
      </w:r>
      <w:r>
        <w:rPr/>
        <w:t>Space</w:t>
      </w:r>
      <w:r>
        <w:rPr>
          <w:spacing w:val="36"/>
        </w:rPr>
        <w:t> </w:t>
      </w:r>
      <w:r>
        <w:rPr/>
        <w:t>by</w:t>
      </w:r>
      <w:r>
        <w:rPr>
          <w:spacing w:val="36"/>
        </w:rPr>
        <w:t> </w:t>
      </w:r>
      <w:r>
        <w:rPr/>
        <w:t>pirate</w:t>
      </w:r>
      <w:r>
        <w:rPr>
          <w:spacing w:val="36"/>
        </w:rPr>
        <w:t> </w:t>
      </w:r>
      <w:r>
        <w:rPr/>
        <w:t>air</w:t>
      </w:r>
      <w:r>
        <w:rPr>
          <w:spacing w:val="37"/>
        </w:rPr>
        <w:t> </w:t>
      </w:r>
      <w:r>
        <w:rPr/>
        <w:t>crafts</w:t>
      </w:r>
      <w:r>
        <w:rPr>
          <w:spacing w:val="36"/>
        </w:rPr>
        <w:t> </w:t>
      </w:r>
      <w:r>
        <w:rPr/>
        <w:t>proceeding from the territories of some neighbouring countries,</w:t>
      </w:r>
    </w:p>
    <w:p>
      <w:pPr>
        <w:pStyle w:val="BodyText"/>
        <w:spacing w:line="369" w:lineRule="auto" w:before="109"/>
        <w:ind w:right="126"/>
      </w:pPr>
      <w:r>
        <w:rPr/>
        <w:t>Emphasizing the obligation of all countries to respect the relevant Resolution of the United Nations Security Council and the need to refrain from any act capable of jeopardizing the peace effort and National Reconciliation in Angola,</w:t>
      </w:r>
    </w:p>
    <w:p>
      <w:pPr>
        <w:pStyle w:val="BodyText"/>
        <w:spacing w:line="369" w:lineRule="auto" w:before="112"/>
        <w:ind w:right="133" w:hanging="1"/>
      </w:pPr>
      <w:r>
        <w:rPr/>
        <w:t>Aware of the contributions made by the International Community, in particular the United Nations and the observer</w:t>
      </w:r>
    </w:p>
    <w:p>
      <w:pPr>
        <w:pStyle w:val="BodyText"/>
        <w:spacing w:line="364" w:lineRule="auto" w:before="114"/>
        <w:ind w:right="117" w:hanging="1"/>
      </w:pPr>
      <w:r>
        <w:rPr/>
        <w:t>Countries</w:t>
      </w:r>
      <w:r>
        <w:rPr>
          <w:spacing w:val="40"/>
        </w:rPr>
        <w:t> </w:t>
      </w:r>
      <w:r>
        <w:rPr/>
        <w:t>to</w:t>
      </w:r>
      <w:r>
        <w:rPr>
          <w:spacing w:val="40"/>
        </w:rPr>
        <w:t> </w:t>
      </w:r>
      <w:r>
        <w:rPr/>
        <w:t>the</w:t>
      </w:r>
      <w:r>
        <w:rPr>
          <w:spacing w:val="40"/>
        </w:rPr>
        <w:t> </w:t>
      </w:r>
      <w:r>
        <w:rPr/>
        <w:t>peace</w:t>
      </w:r>
      <w:r>
        <w:rPr>
          <w:spacing w:val="40"/>
        </w:rPr>
        <w:t> </w:t>
      </w:r>
      <w:r>
        <w:rPr/>
        <w:t>process</w:t>
      </w:r>
      <w:r>
        <w:rPr>
          <w:spacing w:val="40"/>
        </w:rPr>
        <w:t> </w:t>
      </w:r>
      <w:r>
        <w:rPr/>
        <w:t>in</w:t>
      </w:r>
      <w:r>
        <w:rPr>
          <w:spacing w:val="40"/>
        </w:rPr>
        <w:t> </w:t>
      </w:r>
      <w:r>
        <w:rPr/>
        <w:t>Angola,</w:t>
      </w:r>
      <w:r>
        <w:rPr>
          <w:spacing w:val="40"/>
        </w:rPr>
        <w:t> </w:t>
      </w:r>
      <w:r>
        <w:rPr/>
        <w:t>in</w:t>
      </w:r>
      <w:r>
        <w:rPr>
          <w:spacing w:val="40"/>
        </w:rPr>
        <w:t> </w:t>
      </w:r>
      <w:r>
        <w:rPr/>
        <w:t>order</w:t>
      </w:r>
      <w:r>
        <w:rPr>
          <w:spacing w:val="40"/>
        </w:rPr>
        <w:t> </w:t>
      </w:r>
      <w:r>
        <w:rPr/>
        <w:t>to</w:t>
      </w:r>
      <w:r>
        <w:rPr>
          <w:spacing w:val="40"/>
        </w:rPr>
        <w:t> </w:t>
      </w:r>
      <w:r>
        <w:rPr/>
        <w:t>assist</w:t>
      </w:r>
      <w:r>
        <w:rPr>
          <w:spacing w:val="40"/>
        </w:rPr>
        <w:t> </w:t>
      </w:r>
      <w:r>
        <w:rPr/>
        <w:t>the</w:t>
      </w:r>
      <w:r>
        <w:rPr>
          <w:spacing w:val="40"/>
        </w:rPr>
        <w:t> </w:t>
      </w:r>
      <w:r>
        <w:rPr/>
        <w:t>Angolan</w:t>
      </w:r>
      <w:r>
        <w:rPr>
          <w:spacing w:val="40"/>
        </w:rPr>
        <w:t> </w:t>
      </w:r>
      <w:r>
        <w:rPr/>
        <w:t>parties</w:t>
      </w:r>
      <w:r>
        <w:rPr>
          <w:spacing w:val="40"/>
        </w:rPr>
        <w:t> </w:t>
      </w:r>
      <w:r>
        <w:rPr/>
        <w:t>involved</w:t>
      </w:r>
      <w:r>
        <w:rPr>
          <w:spacing w:val="40"/>
        </w:rPr>
        <w:t> </w:t>
      </w:r>
      <w:r>
        <w:rPr/>
        <w:t>in restoring peace, confidence and stability:</w:t>
      </w:r>
    </w:p>
    <w:p>
      <w:pPr>
        <w:pStyle w:val="ListParagraph"/>
        <w:numPr>
          <w:ilvl w:val="0"/>
          <w:numId w:val="1"/>
        </w:numPr>
        <w:tabs>
          <w:tab w:pos="470" w:val="left" w:leader="none"/>
        </w:tabs>
        <w:spacing w:line="240" w:lineRule="auto" w:before="119" w:after="0"/>
        <w:ind w:left="469" w:right="0" w:hanging="353"/>
        <w:jc w:val="both"/>
        <w:rPr>
          <w:sz w:val="22"/>
        </w:rPr>
      </w:pPr>
      <w:r>
        <w:rPr>
          <w:sz w:val="22"/>
        </w:rPr>
        <w:t>REAFFIRMS</w:t>
      </w:r>
      <w:r>
        <w:rPr>
          <w:spacing w:val="9"/>
          <w:sz w:val="22"/>
        </w:rPr>
        <w:t> </w:t>
      </w:r>
      <w:r>
        <w:rPr>
          <w:sz w:val="22"/>
        </w:rPr>
        <w:t>its</w:t>
      </w:r>
      <w:r>
        <w:rPr>
          <w:spacing w:val="9"/>
          <w:sz w:val="22"/>
        </w:rPr>
        <w:t> </w:t>
      </w:r>
      <w:r>
        <w:rPr>
          <w:sz w:val="22"/>
        </w:rPr>
        <w:t>total</w:t>
      </w:r>
      <w:r>
        <w:rPr>
          <w:spacing w:val="10"/>
          <w:sz w:val="22"/>
        </w:rPr>
        <w:t> </w:t>
      </w:r>
      <w:r>
        <w:rPr>
          <w:sz w:val="22"/>
        </w:rPr>
        <w:t>support</w:t>
      </w:r>
      <w:r>
        <w:rPr>
          <w:spacing w:val="9"/>
          <w:sz w:val="22"/>
        </w:rPr>
        <w:t> </w:t>
      </w:r>
      <w:r>
        <w:rPr>
          <w:sz w:val="22"/>
        </w:rPr>
        <w:t>for</w:t>
      </w:r>
      <w:r>
        <w:rPr>
          <w:spacing w:val="11"/>
          <w:sz w:val="22"/>
        </w:rPr>
        <w:t> </w:t>
      </w:r>
      <w:r>
        <w:rPr>
          <w:sz w:val="22"/>
        </w:rPr>
        <w:t>the</w:t>
      </w:r>
      <w:r>
        <w:rPr>
          <w:spacing w:val="10"/>
          <w:sz w:val="22"/>
        </w:rPr>
        <w:t> </w:t>
      </w:r>
      <w:r>
        <w:rPr>
          <w:sz w:val="22"/>
        </w:rPr>
        <w:t>peace</w:t>
      </w:r>
      <w:r>
        <w:rPr>
          <w:spacing w:val="9"/>
          <w:sz w:val="22"/>
        </w:rPr>
        <w:t> </w:t>
      </w:r>
      <w:r>
        <w:rPr>
          <w:sz w:val="22"/>
        </w:rPr>
        <w:t>process</w:t>
      </w:r>
      <w:r>
        <w:rPr>
          <w:spacing w:val="10"/>
          <w:sz w:val="22"/>
        </w:rPr>
        <w:t> </w:t>
      </w:r>
      <w:r>
        <w:rPr>
          <w:sz w:val="22"/>
        </w:rPr>
        <w:t>in</w:t>
      </w:r>
      <w:r>
        <w:rPr>
          <w:spacing w:val="9"/>
          <w:sz w:val="22"/>
        </w:rPr>
        <w:t> </w:t>
      </w:r>
      <w:r>
        <w:rPr>
          <w:spacing w:val="-2"/>
          <w:sz w:val="22"/>
        </w:rPr>
        <w:t>Angola;</w:t>
      </w:r>
    </w:p>
    <w:p>
      <w:pPr>
        <w:pStyle w:val="BodyText"/>
        <w:spacing w:before="9"/>
        <w:ind w:left="0"/>
        <w:jc w:val="left"/>
        <w:rPr>
          <w:sz w:val="21"/>
        </w:rPr>
      </w:pPr>
    </w:p>
    <w:p>
      <w:pPr>
        <w:pStyle w:val="ListParagraph"/>
        <w:numPr>
          <w:ilvl w:val="0"/>
          <w:numId w:val="1"/>
        </w:numPr>
        <w:tabs>
          <w:tab w:pos="532" w:val="left" w:leader="none"/>
        </w:tabs>
        <w:spacing w:line="369" w:lineRule="auto" w:before="0" w:after="0"/>
        <w:ind w:left="117" w:right="105" w:firstLine="0"/>
        <w:jc w:val="both"/>
        <w:rPr>
          <w:sz w:val="22"/>
        </w:rPr>
      </w:pPr>
      <w:r>
        <w:rPr>
          <w:sz w:val="22"/>
        </w:rPr>
        <w:t>EXPRESSES</w:t>
      </w:r>
      <w:r>
        <w:rPr>
          <w:spacing w:val="33"/>
          <w:sz w:val="22"/>
        </w:rPr>
        <w:t> </w:t>
      </w:r>
      <w:r>
        <w:rPr>
          <w:sz w:val="22"/>
        </w:rPr>
        <w:t>its</w:t>
      </w:r>
      <w:r>
        <w:rPr>
          <w:spacing w:val="33"/>
          <w:sz w:val="22"/>
        </w:rPr>
        <w:t> </w:t>
      </w:r>
      <w:r>
        <w:rPr>
          <w:sz w:val="22"/>
        </w:rPr>
        <w:t>appreciation</w:t>
      </w:r>
      <w:r>
        <w:rPr>
          <w:spacing w:val="33"/>
          <w:sz w:val="22"/>
        </w:rPr>
        <w:t> </w:t>
      </w:r>
      <w:r>
        <w:rPr>
          <w:sz w:val="22"/>
        </w:rPr>
        <w:t>to</w:t>
      </w:r>
      <w:r>
        <w:rPr>
          <w:spacing w:val="34"/>
          <w:sz w:val="22"/>
        </w:rPr>
        <w:t> </w:t>
      </w:r>
      <w:r>
        <w:rPr>
          <w:sz w:val="22"/>
        </w:rPr>
        <w:t>the</w:t>
      </w:r>
      <w:r>
        <w:rPr>
          <w:spacing w:val="34"/>
          <w:sz w:val="22"/>
        </w:rPr>
        <w:t> </w:t>
      </w:r>
      <w:r>
        <w:rPr>
          <w:sz w:val="22"/>
        </w:rPr>
        <w:t>OAU</w:t>
      </w:r>
      <w:r>
        <w:rPr>
          <w:spacing w:val="33"/>
          <w:sz w:val="22"/>
        </w:rPr>
        <w:t> </w:t>
      </w:r>
      <w:r>
        <w:rPr>
          <w:sz w:val="22"/>
        </w:rPr>
        <w:t>and</w:t>
      </w:r>
      <w:r>
        <w:rPr>
          <w:spacing w:val="34"/>
          <w:sz w:val="22"/>
        </w:rPr>
        <w:t> </w:t>
      </w:r>
      <w:r>
        <w:rPr>
          <w:sz w:val="22"/>
        </w:rPr>
        <w:t>the</w:t>
      </w:r>
      <w:r>
        <w:rPr>
          <w:spacing w:val="34"/>
          <w:sz w:val="22"/>
        </w:rPr>
        <w:t> </w:t>
      </w:r>
      <w:r>
        <w:rPr>
          <w:sz w:val="22"/>
        </w:rPr>
        <w:t>United</w:t>
      </w:r>
      <w:r>
        <w:rPr>
          <w:spacing w:val="34"/>
          <w:sz w:val="22"/>
        </w:rPr>
        <w:t> </w:t>
      </w:r>
      <w:r>
        <w:rPr>
          <w:sz w:val="22"/>
        </w:rPr>
        <w:t>Nations</w:t>
      </w:r>
      <w:r>
        <w:rPr>
          <w:spacing w:val="33"/>
          <w:sz w:val="22"/>
        </w:rPr>
        <w:t> </w:t>
      </w:r>
      <w:r>
        <w:rPr>
          <w:sz w:val="22"/>
        </w:rPr>
        <w:t>Organization,</w:t>
      </w:r>
      <w:r>
        <w:rPr>
          <w:spacing w:val="34"/>
          <w:sz w:val="22"/>
        </w:rPr>
        <w:t> </w:t>
      </w:r>
      <w:r>
        <w:rPr>
          <w:sz w:val="22"/>
        </w:rPr>
        <w:t>in</w:t>
      </w:r>
      <w:r>
        <w:rPr>
          <w:spacing w:val="33"/>
          <w:sz w:val="22"/>
        </w:rPr>
        <w:t> </w:t>
      </w:r>
      <w:r>
        <w:rPr>
          <w:sz w:val="22"/>
        </w:rPr>
        <w:t>particular the Special Representative of the UN Secretary-General, as well as to the Observer Countries</w:t>
      </w:r>
      <w:r>
        <w:rPr>
          <w:spacing w:val="40"/>
          <w:sz w:val="22"/>
        </w:rPr>
        <w:t> </w:t>
      </w:r>
      <w:r>
        <w:rPr>
          <w:sz w:val="22"/>
        </w:rPr>
        <w:t>involved</w:t>
      </w:r>
      <w:r>
        <w:rPr>
          <w:spacing w:val="40"/>
          <w:sz w:val="22"/>
        </w:rPr>
        <w:t> </w:t>
      </w:r>
      <w:r>
        <w:rPr>
          <w:sz w:val="22"/>
        </w:rPr>
        <w:t>in</w:t>
      </w:r>
      <w:r>
        <w:rPr>
          <w:spacing w:val="40"/>
          <w:sz w:val="22"/>
        </w:rPr>
        <w:t> </w:t>
      </w:r>
      <w:r>
        <w:rPr>
          <w:sz w:val="22"/>
        </w:rPr>
        <w:t>the</w:t>
      </w:r>
      <w:r>
        <w:rPr>
          <w:spacing w:val="40"/>
          <w:sz w:val="22"/>
        </w:rPr>
        <w:t> </w:t>
      </w:r>
      <w:r>
        <w:rPr>
          <w:sz w:val="22"/>
        </w:rPr>
        <w:t>peace</w:t>
      </w:r>
      <w:r>
        <w:rPr>
          <w:spacing w:val="40"/>
          <w:sz w:val="22"/>
        </w:rPr>
        <w:t> </w:t>
      </w:r>
      <w:r>
        <w:rPr>
          <w:sz w:val="22"/>
        </w:rPr>
        <w:t>process</w:t>
      </w:r>
      <w:r>
        <w:rPr>
          <w:spacing w:val="40"/>
          <w:sz w:val="22"/>
        </w:rPr>
        <w:t> </w:t>
      </w:r>
      <w:r>
        <w:rPr>
          <w:sz w:val="22"/>
        </w:rPr>
        <w:t>in</w:t>
      </w:r>
      <w:r>
        <w:rPr>
          <w:spacing w:val="40"/>
          <w:sz w:val="22"/>
        </w:rPr>
        <w:t> </w:t>
      </w:r>
      <w:r>
        <w:rPr>
          <w:sz w:val="22"/>
        </w:rPr>
        <w:t>Angola,</w:t>
      </w:r>
      <w:r>
        <w:rPr>
          <w:spacing w:val="40"/>
          <w:sz w:val="22"/>
        </w:rPr>
        <w:t> </w:t>
      </w:r>
      <w:r>
        <w:rPr>
          <w:sz w:val="22"/>
        </w:rPr>
        <w:t>for</w:t>
      </w:r>
      <w:r>
        <w:rPr>
          <w:spacing w:val="40"/>
          <w:sz w:val="22"/>
        </w:rPr>
        <w:t> </w:t>
      </w:r>
      <w:r>
        <w:rPr>
          <w:sz w:val="22"/>
        </w:rPr>
        <w:t>their</w:t>
      </w:r>
      <w:r>
        <w:rPr>
          <w:spacing w:val="40"/>
          <w:sz w:val="22"/>
        </w:rPr>
        <w:t> </w:t>
      </w:r>
      <w:r>
        <w:rPr>
          <w:sz w:val="22"/>
        </w:rPr>
        <w:t>continued</w:t>
      </w:r>
      <w:r>
        <w:rPr>
          <w:spacing w:val="40"/>
          <w:sz w:val="22"/>
        </w:rPr>
        <w:t> </w:t>
      </w:r>
      <w:r>
        <w:rPr>
          <w:sz w:val="22"/>
        </w:rPr>
        <w:t>efforts</w:t>
      </w:r>
      <w:r>
        <w:rPr>
          <w:spacing w:val="40"/>
          <w:sz w:val="22"/>
        </w:rPr>
        <w:t> </w:t>
      </w:r>
      <w:r>
        <w:rPr>
          <w:sz w:val="22"/>
        </w:rPr>
        <w:t>in</w:t>
      </w:r>
      <w:r>
        <w:rPr>
          <w:spacing w:val="40"/>
          <w:sz w:val="22"/>
        </w:rPr>
        <w:t> </w:t>
      </w:r>
      <w:r>
        <w:rPr>
          <w:sz w:val="22"/>
        </w:rPr>
        <w:t>supporting</w:t>
      </w:r>
      <w:r>
        <w:rPr>
          <w:spacing w:val="40"/>
          <w:sz w:val="22"/>
        </w:rPr>
        <w:t> </w:t>
      </w:r>
      <w:r>
        <w:rPr>
          <w:sz w:val="22"/>
        </w:rPr>
        <w:t>the implementation of the Lusaka Protocol;</w:t>
      </w:r>
    </w:p>
    <w:p>
      <w:pPr>
        <w:pStyle w:val="ListParagraph"/>
        <w:numPr>
          <w:ilvl w:val="0"/>
          <w:numId w:val="1"/>
        </w:numPr>
        <w:tabs>
          <w:tab w:pos="549" w:val="left" w:leader="none"/>
        </w:tabs>
        <w:spacing w:line="369" w:lineRule="auto" w:before="108" w:after="0"/>
        <w:ind w:left="117" w:right="122" w:firstLine="0"/>
        <w:jc w:val="both"/>
        <w:rPr>
          <w:sz w:val="22"/>
        </w:rPr>
      </w:pPr>
      <w:r>
        <w:rPr>
          <w:sz w:val="22"/>
        </w:rPr>
        <w:t>FURTHER EXPRESSES its appreciation for the recent initiative by the Angolan Government, which is aimed</w:t>
      </w:r>
      <w:r>
        <w:rPr>
          <w:spacing w:val="80"/>
          <w:sz w:val="22"/>
        </w:rPr>
        <w:t> </w:t>
      </w:r>
      <w:r>
        <w:rPr>
          <w:sz w:val="22"/>
        </w:rPr>
        <w:t>at</w:t>
      </w:r>
      <w:r>
        <w:rPr>
          <w:spacing w:val="80"/>
          <w:sz w:val="22"/>
        </w:rPr>
        <w:t> </w:t>
      </w:r>
      <w:r>
        <w:rPr>
          <w:sz w:val="22"/>
        </w:rPr>
        <w:t>sustaining</w:t>
      </w:r>
      <w:r>
        <w:rPr>
          <w:spacing w:val="80"/>
          <w:sz w:val="22"/>
        </w:rPr>
        <w:t> </w:t>
      </w:r>
      <w:r>
        <w:rPr>
          <w:sz w:val="22"/>
        </w:rPr>
        <w:t>and</w:t>
      </w:r>
      <w:r>
        <w:rPr>
          <w:spacing w:val="40"/>
          <w:sz w:val="22"/>
        </w:rPr>
        <w:t>  </w:t>
      </w:r>
      <w:r>
        <w:rPr>
          <w:sz w:val="22"/>
        </w:rPr>
        <w:t>accelerating</w:t>
      </w:r>
      <w:r>
        <w:rPr>
          <w:spacing w:val="40"/>
          <w:sz w:val="22"/>
        </w:rPr>
        <w:t>  </w:t>
      </w:r>
      <w:r>
        <w:rPr>
          <w:sz w:val="22"/>
        </w:rPr>
        <w:t>the implementation of the Lusaka Protocol, namely, through the:</w:t>
      </w:r>
    </w:p>
    <w:p>
      <w:pPr>
        <w:pStyle w:val="ListParagraph"/>
        <w:numPr>
          <w:ilvl w:val="1"/>
          <w:numId w:val="1"/>
        </w:numPr>
        <w:tabs>
          <w:tab w:pos="517" w:val="left" w:leader="none"/>
        </w:tabs>
        <w:spacing w:line="374" w:lineRule="auto" w:before="113" w:after="0"/>
        <w:ind w:left="117" w:right="115" w:firstLine="0"/>
        <w:jc w:val="both"/>
        <w:rPr>
          <w:sz w:val="22"/>
        </w:rPr>
      </w:pPr>
      <w:r>
        <w:rPr>
          <w:sz w:val="22"/>
        </w:rPr>
        <w:t>Adoption by the National Assembly of political principles</w:t>
      </w:r>
      <w:r>
        <w:rPr>
          <w:spacing w:val="40"/>
          <w:sz w:val="22"/>
        </w:rPr>
        <w:t> </w:t>
      </w:r>
      <w:r>
        <w:rPr>
          <w:sz w:val="22"/>
        </w:rPr>
        <w:t>which</w:t>
      </w:r>
      <w:r>
        <w:rPr>
          <w:spacing w:val="40"/>
          <w:sz w:val="22"/>
        </w:rPr>
        <w:t> </w:t>
      </w:r>
      <w:r>
        <w:rPr>
          <w:sz w:val="22"/>
        </w:rPr>
        <w:t>should</w:t>
      </w:r>
      <w:r>
        <w:rPr>
          <w:spacing w:val="40"/>
          <w:sz w:val="22"/>
        </w:rPr>
        <w:t> </w:t>
      </w:r>
      <w:r>
        <w:rPr>
          <w:sz w:val="22"/>
        </w:rPr>
        <w:t>govern</w:t>
      </w:r>
      <w:r>
        <w:rPr>
          <w:spacing w:val="80"/>
          <w:sz w:val="22"/>
        </w:rPr>
        <w:t> </w:t>
      </w:r>
      <w:r>
        <w:rPr>
          <w:sz w:val="22"/>
        </w:rPr>
        <w:t>the Constitutional</w:t>
      </w:r>
      <w:r>
        <w:rPr>
          <w:spacing w:val="25"/>
          <w:sz w:val="22"/>
        </w:rPr>
        <w:t> </w:t>
      </w:r>
      <w:r>
        <w:rPr>
          <w:sz w:val="22"/>
        </w:rPr>
        <w:t>review</w:t>
      </w:r>
      <w:r>
        <w:rPr>
          <w:spacing w:val="25"/>
          <w:sz w:val="22"/>
        </w:rPr>
        <w:t> </w:t>
      </w:r>
      <w:r>
        <w:rPr>
          <w:sz w:val="22"/>
        </w:rPr>
        <w:t>aimed</w:t>
      </w:r>
      <w:r>
        <w:rPr>
          <w:spacing w:val="26"/>
          <w:sz w:val="22"/>
        </w:rPr>
        <w:t> </w:t>
      </w:r>
      <w:r>
        <w:rPr>
          <w:sz w:val="22"/>
        </w:rPr>
        <w:t>at</w:t>
      </w:r>
      <w:r>
        <w:rPr>
          <w:spacing w:val="25"/>
          <w:sz w:val="22"/>
        </w:rPr>
        <w:t> </w:t>
      </w:r>
      <w:r>
        <w:rPr>
          <w:sz w:val="22"/>
        </w:rPr>
        <w:t>adapting</w:t>
      </w:r>
      <w:r>
        <w:rPr>
          <w:spacing w:val="25"/>
          <w:sz w:val="22"/>
        </w:rPr>
        <w:t> </w:t>
      </w:r>
      <w:r>
        <w:rPr>
          <w:sz w:val="22"/>
        </w:rPr>
        <w:t>the</w:t>
      </w:r>
      <w:r>
        <w:rPr>
          <w:spacing w:val="25"/>
          <w:sz w:val="22"/>
        </w:rPr>
        <w:t> </w:t>
      </w:r>
      <w:r>
        <w:rPr>
          <w:sz w:val="22"/>
        </w:rPr>
        <w:t>current</w:t>
      </w:r>
      <w:r>
        <w:rPr>
          <w:spacing w:val="25"/>
          <w:sz w:val="22"/>
        </w:rPr>
        <w:t> </w:t>
      </w:r>
      <w:r>
        <w:rPr>
          <w:sz w:val="22"/>
        </w:rPr>
        <w:t>legal</w:t>
      </w:r>
      <w:r>
        <w:rPr>
          <w:spacing w:val="25"/>
          <w:sz w:val="22"/>
        </w:rPr>
        <w:t> </w:t>
      </w:r>
      <w:r>
        <w:rPr>
          <w:sz w:val="22"/>
        </w:rPr>
        <w:t>and</w:t>
      </w:r>
      <w:r>
        <w:rPr>
          <w:spacing w:val="26"/>
          <w:sz w:val="22"/>
        </w:rPr>
        <w:t> </w:t>
      </w:r>
      <w:r>
        <w:rPr>
          <w:sz w:val="22"/>
        </w:rPr>
        <w:t>political</w:t>
      </w:r>
      <w:r>
        <w:rPr>
          <w:spacing w:val="40"/>
          <w:sz w:val="22"/>
        </w:rPr>
        <w:t> </w:t>
      </w:r>
      <w:r>
        <w:rPr>
          <w:sz w:val="22"/>
        </w:rPr>
        <w:t>system</w:t>
      </w:r>
      <w:r>
        <w:rPr>
          <w:spacing w:val="20"/>
          <w:sz w:val="22"/>
        </w:rPr>
        <w:t> </w:t>
      </w:r>
      <w:r>
        <w:rPr>
          <w:sz w:val="22"/>
        </w:rPr>
        <w:t>to</w:t>
      </w:r>
      <w:r>
        <w:rPr>
          <w:spacing w:val="20"/>
          <w:sz w:val="22"/>
        </w:rPr>
        <w:t> </w:t>
      </w:r>
      <w:r>
        <w:rPr>
          <w:sz w:val="22"/>
        </w:rPr>
        <w:t>changes</w:t>
      </w:r>
      <w:r>
        <w:rPr>
          <w:spacing w:val="19"/>
          <w:sz w:val="22"/>
        </w:rPr>
        <w:t> </w:t>
      </w:r>
      <w:r>
        <w:rPr>
          <w:sz w:val="22"/>
        </w:rPr>
        <w:t>resulting</w:t>
      </w:r>
    </w:p>
    <w:p>
      <w:pPr>
        <w:spacing w:after="0" w:line="374" w:lineRule="auto"/>
        <w:jc w:val="both"/>
        <w:rPr>
          <w:sz w:val="22"/>
        </w:rPr>
        <w:sectPr>
          <w:type w:val="continuous"/>
          <w:pgSz w:w="12240" w:h="15840"/>
          <w:pgMar w:top="1360" w:bottom="280" w:left="1500" w:right="1500"/>
        </w:sectPr>
      </w:pPr>
    </w:p>
    <w:p>
      <w:pPr>
        <w:pStyle w:val="BodyText"/>
        <w:spacing w:before="74"/>
        <w:jc w:val="left"/>
      </w:pPr>
      <w:r>
        <w:rPr/>
        <w:t>from</w:t>
      </w:r>
      <w:r>
        <w:rPr>
          <w:spacing w:val="9"/>
        </w:rPr>
        <w:t> </w:t>
      </w:r>
      <w:r>
        <w:rPr/>
        <w:t>the</w:t>
      </w:r>
      <w:r>
        <w:rPr>
          <w:spacing w:val="10"/>
        </w:rPr>
        <w:t> </w:t>
      </w:r>
      <w:r>
        <w:rPr/>
        <w:t>peace</w:t>
      </w:r>
      <w:r>
        <w:rPr>
          <w:spacing w:val="10"/>
        </w:rPr>
        <w:t> </w:t>
      </w:r>
      <w:r>
        <w:rPr>
          <w:spacing w:val="-2"/>
        </w:rPr>
        <w:t>process;</w:t>
      </w:r>
    </w:p>
    <w:p>
      <w:pPr>
        <w:pStyle w:val="BodyText"/>
        <w:spacing w:before="9"/>
        <w:ind w:left="0"/>
        <w:jc w:val="left"/>
        <w:rPr>
          <w:sz w:val="21"/>
        </w:rPr>
      </w:pPr>
    </w:p>
    <w:p>
      <w:pPr>
        <w:pStyle w:val="ListParagraph"/>
        <w:numPr>
          <w:ilvl w:val="1"/>
          <w:numId w:val="1"/>
        </w:numPr>
        <w:tabs>
          <w:tab w:pos="483" w:val="left" w:leader="none"/>
        </w:tabs>
        <w:spacing w:line="240" w:lineRule="auto" w:before="0" w:after="0"/>
        <w:ind w:left="482" w:right="0" w:hanging="366"/>
        <w:jc w:val="both"/>
        <w:rPr>
          <w:sz w:val="22"/>
        </w:rPr>
      </w:pPr>
      <w:r>
        <w:rPr>
          <w:sz w:val="22"/>
        </w:rPr>
        <w:t>The</w:t>
      </w:r>
      <w:r>
        <w:rPr>
          <w:spacing w:val="12"/>
          <w:sz w:val="22"/>
        </w:rPr>
        <w:t> </w:t>
      </w:r>
      <w:r>
        <w:rPr>
          <w:sz w:val="22"/>
        </w:rPr>
        <w:t>encampment</w:t>
      </w:r>
      <w:r>
        <w:rPr>
          <w:spacing w:val="13"/>
          <w:sz w:val="22"/>
        </w:rPr>
        <w:t> </w:t>
      </w:r>
      <w:r>
        <w:rPr>
          <w:sz w:val="22"/>
        </w:rPr>
        <w:t>of</w:t>
      </w:r>
      <w:r>
        <w:rPr>
          <w:spacing w:val="12"/>
          <w:sz w:val="22"/>
        </w:rPr>
        <w:t> </w:t>
      </w:r>
      <w:r>
        <w:rPr>
          <w:sz w:val="22"/>
        </w:rPr>
        <w:t>the</w:t>
      </w:r>
      <w:r>
        <w:rPr>
          <w:spacing w:val="13"/>
          <w:sz w:val="22"/>
        </w:rPr>
        <w:t> </w:t>
      </w:r>
      <w:r>
        <w:rPr>
          <w:sz w:val="22"/>
        </w:rPr>
        <w:t>Rapid</w:t>
      </w:r>
      <w:r>
        <w:rPr>
          <w:spacing w:val="13"/>
          <w:sz w:val="22"/>
        </w:rPr>
        <w:t> </w:t>
      </w:r>
      <w:r>
        <w:rPr>
          <w:sz w:val="22"/>
        </w:rPr>
        <w:t>Police-</w:t>
      </w:r>
      <w:r>
        <w:rPr>
          <w:spacing w:val="-2"/>
          <w:sz w:val="22"/>
        </w:rPr>
        <w:t>Force;</w:t>
      </w:r>
    </w:p>
    <w:p>
      <w:pPr>
        <w:pStyle w:val="BodyText"/>
        <w:spacing w:before="5"/>
        <w:ind w:left="0"/>
        <w:jc w:val="left"/>
        <w:rPr>
          <w:sz w:val="21"/>
        </w:rPr>
      </w:pPr>
    </w:p>
    <w:p>
      <w:pPr>
        <w:pStyle w:val="ListParagraph"/>
        <w:numPr>
          <w:ilvl w:val="1"/>
          <w:numId w:val="1"/>
        </w:numPr>
        <w:tabs>
          <w:tab w:pos="531" w:val="left" w:leader="none"/>
        </w:tabs>
        <w:spacing w:line="369" w:lineRule="auto" w:before="0" w:after="0"/>
        <w:ind w:left="117" w:right="119" w:hanging="1"/>
        <w:jc w:val="both"/>
        <w:rPr>
          <w:sz w:val="22"/>
        </w:rPr>
      </w:pPr>
      <w:r>
        <w:rPr>
          <w:sz w:val="22"/>
        </w:rPr>
        <w:t>The return of the Angolan Armed Forces (AAF) to the barracks, withdrawing them from the positions</w:t>
      </w:r>
      <w:r>
        <w:rPr>
          <w:spacing w:val="80"/>
          <w:w w:val="150"/>
          <w:sz w:val="22"/>
        </w:rPr>
        <w:t> </w:t>
      </w:r>
      <w:r>
        <w:rPr>
          <w:sz w:val="22"/>
        </w:rPr>
        <w:t>closer</w:t>
      </w:r>
      <w:r>
        <w:rPr>
          <w:spacing w:val="80"/>
          <w:w w:val="150"/>
          <w:sz w:val="22"/>
        </w:rPr>
        <w:t> </w:t>
      </w:r>
      <w:r>
        <w:rPr>
          <w:sz w:val="22"/>
        </w:rPr>
        <w:t>to</w:t>
      </w:r>
      <w:r>
        <w:rPr>
          <w:spacing w:val="80"/>
          <w:w w:val="150"/>
          <w:sz w:val="22"/>
        </w:rPr>
        <w:t> </w:t>
      </w:r>
      <w:r>
        <w:rPr>
          <w:sz w:val="22"/>
        </w:rPr>
        <w:t>the</w:t>
      </w:r>
      <w:r>
        <w:rPr>
          <w:spacing w:val="80"/>
          <w:w w:val="150"/>
          <w:sz w:val="22"/>
        </w:rPr>
        <w:t> </w:t>
      </w:r>
      <w:r>
        <w:rPr>
          <w:sz w:val="22"/>
        </w:rPr>
        <w:t>UNITA</w:t>
      </w:r>
      <w:r>
        <w:rPr>
          <w:spacing w:val="80"/>
          <w:sz w:val="22"/>
        </w:rPr>
        <w:t>  </w:t>
      </w:r>
      <w:r>
        <w:rPr>
          <w:sz w:val="22"/>
        </w:rPr>
        <w:t>forces encampment areas;</w:t>
      </w:r>
    </w:p>
    <w:p>
      <w:pPr>
        <w:pStyle w:val="ListParagraph"/>
        <w:numPr>
          <w:ilvl w:val="1"/>
          <w:numId w:val="1"/>
        </w:numPr>
        <w:tabs>
          <w:tab w:pos="754" w:val="left" w:leader="none"/>
        </w:tabs>
        <w:spacing w:line="369" w:lineRule="auto" w:before="109" w:after="0"/>
        <w:ind w:left="117" w:right="115" w:firstLine="0"/>
        <w:jc w:val="both"/>
        <w:rPr>
          <w:sz w:val="22"/>
        </w:rPr>
      </w:pPr>
      <w:r>
        <w:rPr>
          <w:sz w:val="22"/>
        </w:rPr>
        <w:t>Termination of contract with the South African Company known as "EXECUTIVE OUTCOMES"</w:t>
      </w:r>
      <w:r>
        <w:rPr>
          <w:spacing w:val="40"/>
          <w:sz w:val="22"/>
        </w:rPr>
        <w:t> </w:t>
      </w:r>
      <w:r>
        <w:rPr>
          <w:sz w:val="22"/>
        </w:rPr>
        <w:t>under</w:t>
      </w:r>
      <w:r>
        <w:rPr>
          <w:spacing w:val="40"/>
          <w:sz w:val="22"/>
        </w:rPr>
        <w:t> </w:t>
      </w:r>
      <w:r>
        <w:rPr>
          <w:sz w:val="22"/>
        </w:rPr>
        <w:t>which</w:t>
      </w:r>
      <w:r>
        <w:rPr>
          <w:spacing w:val="40"/>
          <w:sz w:val="22"/>
        </w:rPr>
        <w:t> </w:t>
      </w:r>
      <w:r>
        <w:rPr>
          <w:sz w:val="22"/>
        </w:rPr>
        <w:t>military</w:t>
      </w:r>
      <w:r>
        <w:rPr>
          <w:spacing w:val="40"/>
          <w:sz w:val="22"/>
        </w:rPr>
        <w:t> </w:t>
      </w:r>
      <w:r>
        <w:rPr>
          <w:sz w:val="22"/>
        </w:rPr>
        <w:t>experts</w:t>
      </w:r>
      <w:r>
        <w:rPr>
          <w:spacing w:val="40"/>
          <w:sz w:val="22"/>
        </w:rPr>
        <w:t> </w:t>
      </w:r>
      <w:r>
        <w:rPr>
          <w:sz w:val="22"/>
        </w:rPr>
        <w:t>providing</w:t>
      </w:r>
      <w:r>
        <w:rPr>
          <w:spacing w:val="40"/>
          <w:sz w:val="22"/>
        </w:rPr>
        <w:t> </w:t>
      </w:r>
      <w:r>
        <w:rPr>
          <w:sz w:val="22"/>
        </w:rPr>
        <w:t>services</w:t>
      </w:r>
      <w:r>
        <w:rPr>
          <w:spacing w:val="40"/>
          <w:sz w:val="22"/>
        </w:rPr>
        <w:t> </w:t>
      </w:r>
      <w:r>
        <w:rPr>
          <w:sz w:val="22"/>
        </w:rPr>
        <w:t>to</w:t>
      </w:r>
      <w:r>
        <w:rPr>
          <w:spacing w:val="40"/>
          <w:sz w:val="22"/>
        </w:rPr>
        <w:t> </w:t>
      </w:r>
      <w:r>
        <w:rPr>
          <w:sz w:val="22"/>
        </w:rPr>
        <w:t>the</w:t>
      </w:r>
      <w:r>
        <w:rPr>
          <w:spacing w:val="40"/>
          <w:sz w:val="22"/>
        </w:rPr>
        <w:t> </w:t>
      </w:r>
      <w:r>
        <w:rPr>
          <w:sz w:val="22"/>
        </w:rPr>
        <w:t>Government</w:t>
      </w:r>
      <w:r>
        <w:rPr>
          <w:spacing w:val="40"/>
          <w:sz w:val="22"/>
        </w:rPr>
        <w:t> </w:t>
      </w:r>
      <w:r>
        <w:rPr>
          <w:sz w:val="22"/>
        </w:rPr>
        <w:t>were </w:t>
      </w:r>
      <w:r>
        <w:rPr>
          <w:spacing w:val="-2"/>
          <w:sz w:val="22"/>
        </w:rPr>
        <w:t>repatriated;</w:t>
      </w:r>
    </w:p>
    <w:p>
      <w:pPr>
        <w:pStyle w:val="ListParagraph"/>
        <w:numPr>
          <w:ilvl w:val="1"/>
          <w:numId w:val="1"/>
        </w:numPr>
        <w:tabs>
          <w:tab w:pos="468" w:val="left" w:leader="none"/>
        </w:tabs>
        <w:spacing w:line="240" w:lineRule="auto" w:before="112" w:after="0"/>
        <w:ind w:left="467" w:right="0" w:hanging="351"/>
        <w:jc w:val="both"/>
        <w:rPr>
          <w:sz w:val="22"/>
        </w:rPr>
      </w:pPr>
      <w:r>
        <w:rPr>
          <w:sz w:val="22"/>
        </w:rPr>
        <w:t>The</w:t>
      </w:r>
      <w:r>
        <w:rPr>
          <w:spacing w:val="6"/>
          <w:sz w:val="22"/>
        </w:rPr>
        <w:t> </w:t>
      </w:r>
      <w:r>
        <w:rPr>
          <w:sz w:val="22"/>
        </w:rPr>
        <w:t>release</w:t>
      </w:r>
      <w:r>
        <w:rPr>
          <w:spacing w:val="6"/>
          <w:sz w:val="22"/>
        </w:rPr>
        <w:t> </w:t>
      </w:r>
      <w:r>
        <w:rPr>
          <w:sz w:val="22"/>
        </w:rPr>
        <w:t>of</w:t>
      </w:r>
      <w:r>
        <w:rPr>
          <w:spacing w:val="5"/>
          <w:sz w:val="22"/>
        </w:rPr>
        <w:t> </w:t>
      </w:r>
      <w:r>
        <w:rPr>
          <w:sz w:val="22"/>
        </w:rPr>
        <w:t>all</w:t>
      </w:r>
      <w:r>
        <w:rPr>
          <w:spacing w:val="7"/>
          <w:sz w:val="22"/>
        </w:rPr>
        <w:t> </w:t>
      </w:r>
      <w:r>
        <w:rPr>
          <w:sz w:val="22"/>
        </w:rPr>
        <w:t>prisoners</w:t>
      </w:r>
      <w:r>
        <w:rPr>
          <w:spacing w:val="6"/>
          <w:sz w:val="22"/>
        </w:rPr>
        <w:t> </w:t>
      </w:r>
      <w:r>
        <w:rPr>
          <w:sz w:val="22"/>
        </w:rPr>
        <w:t>of</w:t>
      </w:r>
      <w:r>
        <w:rPr>
          <w:spacing w:val="5"/>
          <w:sz w:val="22"/>
        </w:rPr>
        <w:t> </w:t>
      </w:r>
      <w:r>
        <w:rPr>
          <w:spacing w:val="-4"/>
          <w:sz w:val="22"/>
        </w:rPr>
        <w:t>war.</w:t>
      </w:r>
    </w:p>
    <w:p>
      <w:pPr>
        <w:pStyle w:val="BodyText"/>
        <w:spacing w:before="10"/>
        <w:ind w:left="0"/>
        <w:jc w:val="left"/>
        <w:rPr>
          <w:sz w:val="21"/>
        </w:rPr>
      </w:pPr>
    </w:p>
    <w:p>
      <w:pPr>
        <w:pStyle w:val="ListParagraph"/>
        <w:numPr>
          <w:ilvl w:val="0"/>
          <w:numId w:val="1"/>
        </w:numPr>
        <w:tabs>
          <w:tab w:pos="670" w:val="left" w:leader="none"/>
        </w:tabs>
        <w:spacing w:line="367" w:lineRule="auto" w:before="0" w:after="0"/>
        <w:ind w:left="117" w:right="113" w:firstLine="0"/>
        <w:jc w:val="both"/>
        <w:rPr>
          <w:sz w:val="22"/>
        </w:rPr>
      </w:pPr>
      <w:r>
        <w:rPr>
          <w:sz w:val="22"/>
        </w:rPr>
        <w:t>URGES UNITA to comply with the provisions of the Lusaka Protocol and to honour the commitment made towards</w:t>
      </w:r>
      <w:r>
        <w:rPr>
          <w:spacing w:val="80"/>
          <w:sz w:val="22"/>
        </w:rPr>
        <w:t> </w:t>
      </w:r>
      <w:r>
        <w:rPr>
          <w:sz w:val="22"/>
        </w:rPr>
        <w:t>their</w:t>
      </w:r>
      <w:r>
        <w:rPr>
          <w:spacing w:val="80"/>
          <w:w w:val="150"/>
          <w:sz w:val="22"/>
        </w:rPr>
        <w:t> </w:t>
      </w:r>
      <w:r>
        <w:rPr>
          <w:sz w:val="22"/>
        </w:rPr>
        <w:t>definitive</w:t>
      </w:r>
      <w:r>
        <w:rPr>
          <w:spacing w:val="80"/>
          <w:sz w:val="22"/>
        </w:rPr>
        <w:t>  </w:t>
      </w:r>
      <w:r>
        <w:rPr>
          <w:sz w:val="22"/>
        </w:rPr>
        <w:t>implementation,</w:t>
      </w:r>
      <w:r>
        <w:rPr>
          <w:spacing w:val="80"/>
          <w:sz w:val="22"/>
        </w:rPr>
        <w:t>  </w:t>
      </w:r>
      <w:r>
        <w:rPr>
          <w:sz w:val="22"/>
        </w:rPr>
        <w:t>as provided for in the relevant United Nations Security Council Resolutions;</w:t>
      </w:r>
    </w:p>
    <w:p>
      <w:pPr>
        <w:pStyle w:val="ListParagraph"/>
        <w:numPr>
          <w:ilvl w:val="0"/>
          <w:numId w:val="1"/>
        </w:numPr>
        <w:tabs>
          <w:tab w:pos="572" w:val="left" w:leader="none"/>
        </w:tabs>
        <w:spacing w:line="364" w:lineRule="auto" w:before="120" w:after="0"/>
        <w:ind w:left="117" w:right="113" w:firstLine="0"/>
        <w:jc w:val="both"/>
        <w:rPr>
          <w:sz w:val="22"/>
        </w:rPr>
      </w:pPr>
      <w:r>
        <w:rPr>
          <w:sz w:val="22"/>
        </w:rPr>
        <w:t>FURTHER URGES UNITA to place its forces in the agreed confinement areas, by respecting</w:t>
      </w:r>
      <w:r>
        <w:rPr>
          <w:spacing w:val="40"/>
          <w:sz w:val="22"/>
        </w:rPr>
        <w:t> </w:t>
      </w:r>
      <w:r>
        <w:rPr>
          <w:sz w:val="22"/>
        </w:rPr>
        <w:t>the equipment, as well as the military personnel it is sending to the confinement areas;</w:t>
      </w:r>
    </w:p>
    <w:p>
      <w:pPr>
        <w:pStyle w:val="ListParagraph"/>
        <w:numPr>
          <w:ilvl w:val="0"/>
          <w:numId w:val="1"/>
        </w:numPr>
        <w:tabs>
          <w:tab w:pos="561" w:val="left" w:leader="none"/>
        </w:tabs>
        <w:spacing w:line="367" w:lineRule="auto" w:before="124" w:after="0"/>
        <w:ind w:left="117" w:right="117" w:firstLine="0"/>
        <w:jc w:val="both"/>
        <w:rPr>
          <w:sz w:val="22"/>
        </w:rPr>
      </w:pPr>
      <w:r>
        <w:rPr>
          <w:sz w:val="22"/>
        </w:rPr>
        <w:t>ENCOURAGES the holding of the planned fourth meeting in Gabon under the auspices of President Omar Songo, between the Angolan Head of State and the UNITA Leader as soon as the conditions have been fulfilled;</w:t>
      </w:r>
    </w:p>
    <w:p>
      <w:pPr>
        <w:pStyle w:val="ListParagraph"/>
        <w:numPr>
          <w:ilvl w:val="0"/>
          <w:numId w:val="1"/>
        </w:numPr>
        <w:tabs>
          <w:tab w:pos="538" w:val="left" w:leader="none"/>
        </w:tabs>
        <w:spacing w:line="367" w:lineRule="auto" w:before="116" w:after="0"/>
        <w:ind w:left="117" w:right="100" w:firstLine="0"/>
        <w:jc w:val="both"/>
        <w:rPr>
          <w:sz w:val="22"/>
        </w:rPr>
      </w:pPr>
      <w:r>
        <w:rPr>
          <w:sz w:val="22"/>
        </w:rPr>
        <w:t>EXPRESSES SATISFACTION with the outcome of the Round Table during which pledges</w:t>
      </w:r>
      <w:r>
        <w:rPr>
          <w:spacing w:val="80"/>
          <w:sz w:val="22"/>
        </w:rPr>
        <w:t> </w:t>
      </w:r>
      <w:r>
        <w:rPr>
          <w:sz w:val="22"/>
        </w:rPr>
        <w:t>were made in favour of the Community Rehabilitation Programme and URGES the institutio</w:t>
      </w:r>
      <w:r>
        <w:rPr>
          <w:spacing w:val="-14"/>
          <w:sz w:val="22"/>
        </w:rPr>
        <w:t> </w:t>
      </w:r>
      <w:r>
        <w:rPr>
          <w:sz w:val="22"/>
        </w:rPr>
        <w:t>ns and the donor countries to honour their commitments;</w:t>
      </w:r>
    </w:p>
    <w:p>
      <w:pPr>
        <w:pStyle w:val="BodyText"/>
        <w:spacing w:line="367" w:lineRule="auto" w:before="120"/>
        <w:ind w:right="98"/>
      </w:pPr>
      <w:r>
        <w:rPr/>
        <w:t>a.</w:t>
      </w:r>
      <w:r>
        <w:rPr>
          <w:spacing w:val="40"/>
        </w:rPr>
        <w:t>  </w:t>
      </w:r>
      <w:r>
        <w:rPr/>
        <w:t>FURTHER</w:t>
      </w:r>
      <w:r>
        <w:rPr>
          <w:spacing w:val="40"/>
        </w:rPr>
        <w:t> </w:t>
      </w:r>
      <w:r>
        <w:rPr/>
        <w:t>EXPRESSES</w:t>
      </w:r>
      <w:r>
        <w:rPr>
          <w:spacing w:val="40"/>
        </w:rPr>
        <w:t> </w:t>
      </w:r>
      <w:r>
        <w:rPr/>
        <w:t>ITS</w:t>
      </w:r>
      <w:r>
        <w:rPr>
          <w:spacing w:val="40"/>
        </w:rPr>
        <w:t> </w:t>
      </w:r>
      <w:r>
        <w:rPr/>
        <w:t>CONCERN</w:t>
      </w:r>
      <w:r>
        <w:rPr>
          <w:spacing w:val="40"/>
        </w:rPr>
        <w:t> </w:t>
      </w:r>
      <w:r>
        <w:rPr/>
        <w:t>over</w:t>
      </w:r>
      <w:r>
        <w:rPr>
          <w:spacing w:val="40"/>
        </w:rPr>
        <w:t> </w:t>
      </w:r>
      <w:r>
        <w:rPr/>
        <w:t>the</w:t>
      </w:r>
      <w:r>
        <w:rPr>
          <w:spacing w:val="40"/>
        </w:rPr>
        <w:t> </w:t>
      </w:r>
      <w:r>
        <w:rPr/>
        <w:t>continued</w:t>
      </w:r>
      <w:r>
        <w:rPr>
          <w:spacing w:val="40"/>
        </w:rPr>
        <w:t> </w:t>
      </w:r>
      <w:r>
        <w:rPr/>
        <w:t>violation</w:t>
      </w:r>
      <w:r>
        <w:rPr>
          <w:spacing w:val="40"/>
        </w:rPr>
        <w:t> </w:t>
      </w:r>
      <w:r>
        <w:rPr/>
        <w:t>of</w:t>
      </w:r>
      <w:r>
        <w:rPr>
          <w:spacing w:val="40"/>
        </w:rPr>
        <w:t> </w:t>
      </w:r>
      <w:r>
        <w:rPr/>
        <w:t>the</w:t>
      </w:r>
      <w:r>
        <w:rPr>
          <w:spacing w:val="40"/>
        </w:rPr>
        <w:t> </w:t>
      </w:r>
      <w:r>
        <w:rPr/>
        <w:t>Angolan</w:t>
      </w:r>
      <w:r>
        <w:rPr>
          <w:spacing w:val="40"/>
        </w:rPr>
        <w:t> </w:t>
      </w:r>
      <w:r>
        <w:rPr/>
        <w:t>air- space by unidentified aircraft</w:t>
      </w:r>
      <w:r>
        <w:rPr>
          <w:spacing w:val="40"/>
        </w:rPr>
        <w:t> </w:t>
      </w:r>
      <w:r>
        <w:rPr/>
        <w:t>and</w:t>
      </w:r>
      <w:r>
        <w:rPr>
          <w:spacing w:val="40"/>
        </w:rPr>
        <w:t> </w:t>
      </w:r>
      <w:r>
        <w:rPr/>
        <w:t>URGES</w:t>
      </w:r>
      <w:r>
        <w:rPr>
          <w:spacing w:val="40"/>
        </w:rPr>
        <w:t> </w:t>
      </w:r>
      <w:r>
        <w:rPr/>
        <w:t>the</w:t>
      </w:r>
      <w:r>
        <w:rPr>
          <w:spacing w:val="40"/>
        </w:rPr>
        <w:t> </w:t>
      </w:r>
      <w:r>
        <w:rPr/>
        <w:t>countries</w:t>
      </w:r>
      <w:r>
        <w:rPr>
          <w:spacing w:val="80"/>
        </w:rPr>
        <w:t> </w:t>
      </w:r>
      <w:r>
        <w:rPr/>
        <w:t>concerned neighbouring Angola to contribute positively to ending such acts which violates the- Security Council resolutions;</w:t>
      </w:r>
    </w:p>
    <w:p>
      <w:pPr>
        <w:pStyle w:val="BodyText"/>
        <w:spacing w:line="364" w:lineRule="auto" w:before="121"/>
        <w:ind w:right="119"/>
      </w:pPr>
      <w:r>
        <w:rPr/>
        <w:t>9.</w:t>
      </w:r>
      <w:r>
        <w:rPr>
          <w:spacing w:val="80"/>
        </w:rPr>
        <w:t> </w:t>
      </w:r>
      <w:r>
        <w:rPr/>
        <w:t>CALLS ON the Secretary-General to continue to monitor the situation and report thereon to the Sixty-Fourth Ordinary Session of the Council of Ministers.</w:t>
      </w:r>
    </w:p>
    <w:sectPr>
      <w:pgSz w:w="12240" w:h="15840"/>
      <w:pgMar w:top="1300" w:bottom="2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9" w:hanging="352"/>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1"/>
      <w:numFmt w:val="lowerLetter"/>
      <w:lvlText w:val="%2)"/>
      <w:lvlJc w:val="left"/>
      <w:pPr>
        <w:ind w:left="117" w:hanging="399"/>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1435" w:hanging="399"/>
      </w:pPr>
      <w:rPr>
        <w:rFonts w:hint="default"/>
        <w:lang w:val="en-US" w:eastAsia="en-US" w:bidi="ar-SA"/>
      </w:rPr>
    </w:lvl>
    <w:lvl w:ilvl="3">
      <w:start w:val="0"/>
      <w:numFmt w:val="bullet"/>
      <w:lvlText w:val="•"/>
      <w:lvlJc w:val="left"/>
      <w:pPr>
        <w:ind w:left="2411" w:hanging="399"/>
      </w:pPr>
      <w:rPr>
        <w:rFonts w:hint="default"/>
        <w:lang w:val="en-US" w:eastAsia="en-US" w:bidi="ar-SA"/>
      </w:rPr>
    </w:lvl>
    <w:lvl w:ilvl="4">
      <w:start w:val="0"/>
      <w:numFmt w:val="bullet"/>
      <w:lvlText w:val="•"/>
      <w:lvlJc w:val="left"/>
      <w:pPr>
        <w:ind w:left="3386" w:hanging="399"/>
      </w:pPr>
      <w:rPr>
        <w:rFonts w:hint="default"/>
        <w:lang w:val="en-US" w:eastAsia="en-US" w:bidi="ar-SA"/>
      </w:rPr>
    </w:lvl>
    <w:lvl w:ilvl="5">
      <w:start w:val="0"/>
      <w:numFmt w:val="bullet"/>
      <w:lvlText w:val="•"/>
      <w:lvlJc w:val="left"/>
      <w:pPr>
        <w:ind w:left="4362" w:hanging="399"/>
      </w:pPr>
      <w:rPr>
        <w:rFonts w:hint="default"/>
        <w:lang w:val="en-US" w:eastAsia="en-US" w:bidi="ar-SA"/>
      </w:rPr>
    </w:lvl>
    <w:lvl w:ilvl="6">
      <w:start w:val="0"/>
      <w:numFmt w:val="bullet"/>
      <w:lvlText w:val="•"/>
      <w:lvlJc w:val="left"/>
      <w:pPr>
        <w:ind w:left="5337" w:hanging="399"/>
      </w:pPr>
      <w:rPr>
        <w:rFonts w:hint="default"/>
        <w:lang w:val="en-US" w:eastAsia="en-US" w:bidi="ar-SA"/>
      </w:rPr>
    </w:lvl>
    <w:lvl w:ilvl="7">
      <w:start w:val="0"/>
      <w:numFmt w:val="bullet"/>
      <w:lvlText w:val="•"/>
      <w:lvlJc w:val="left"/>
      <w:pPr>
        <w:ind w:left="6313" w:hanging="399"/>
      </w:pPr>
      <w:rPr>
        <w:rFonts w:hint="default"/>
        <w:lang w:val="en-US" w:eastAsia="en-US" w:bidi="ar-SA"/>
      </w:rPr>
    </w:lvl>
    <w:lvl w:ilvl="8">
      <w:start w:val="0"/>
      <w:numFmt w:val="bullet"/>
      <w:lvlText w:val="•"/>
      <w:lvlJc w:val="left"/>
      <w:pPr>
        <w:ind w:left="7288" w:hanging="39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7"/>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43"/>
      <w:ind w:left="117"/>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SIXTY-THIRD ORDINARY SESSION OF THE COUNCIL OF MINISTERS</dc:title>
  <dcterms:created xsi:type="dcterms:W3CDTF">2023-04-12T07:11:13Z</dcterms:created>
  <dcterms:modified xsi:type="dcterms:W3CDTF">2023-04-12T07:11:13Z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