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right="0"/>
      </w:pPr>
      <w:r>
        <w:rPr/>
        <w:t>CM/Res.1637</w:t>
      </w:r>
      <w:r>
        <w:rPr>
          <w:spacing w:val="32"/>
        </w:rPr>
        <w:t> </w:t>
      </w:r>
      <w:r>
        <w:rPr>
          <w:spacing w:val="-2"/>
        </w:rPr>
        <w:t>(LXIII)</w:t>
      </w:r>
    </w:p>
    <w:p>
      <w:pPr>
        <w:pStyle w:val="BodyText"/>
        <w:spacing w:before="0"/>
        <w:ind w:left="0" w:right="0"/>
        <w:jc w:val="left"/>
        <w:rPr>
          <w:sz w:val="24"/>
        </w:rPr>
      </w:pPr>
    </w:p>
    <w:p>
      <w:pPr>
        <w:pStyle w:val="Title"/>
        <w:spacing w:line="364" w:lineRule="auto"/>
      </w:pPr>
      <w:r>
        <w:rPr/>
        <w:t>RESOLUTION ON THE SECOND UNITED NATIONS CONFERENCE ON HUMAN SETTLEMENTS (HABITAT II) IMPLEMENTATION AND FOLLOW-UP MECHANISMS</w:t>
      </w:r>
    </w:p>
    <w:p>
      <w:pPr>
        <w:pStyle w:val="BodyText"/>
        <w:spacing w:line="369" w:lineRule="auto"/>
        <w:ind w:right="110"/>
      </w:pPr>
      <w:r>
        <w:rPr/>
        <w:t>The Council of Ministers of the organization of African Unity, meeting in its Sixty-third Ordinary Session in Addis Ababa, Ethiopia, from 26 to 28 February; 1996,</w:t>
      </w:r>
    </w:p>
    <w:p>
      <w:pPr>
        <w:pStyle w:val="BodyText"/>
        <w:spacing w:line="369" w:lineRule="auto"/>
        <w:ind w:right="126"/>
      </w:pPr>
      <w:r>
        <w:rPr/>
        <w:t>Recalling its Resolution CM/Res.1469 (LVIII) of June 1993 that called upon the Member States of</w:t>
      </w:r>
      <w:r>
        <w:rPr>
          <w:spacing w:val="40"/>
        </w:rPr>
        <w:t> </w:t>
      </w:r>
      <w:r>
        <w:rPr/>
        <w:t>the Organization of African Unity to participate actively in the preparatory activities for the Habitat</w:t>
      </w:r>
      <w:r>
        <w:rPr>
          <w:spacing w:val="40"/>
        </w:rPr>
        <w:t> </w:t>
      </w:r>
      <w:r>
        <w:rPr/>
        <w:t>11 and the Conference itself in, Istanbul, Turkey, in June 1996,</w:t>
      </w:r>
    </w:p>
    <w:p>
      <w:pPr>
        <w:pStyle w:val="BodyText"/>
        <w:spacing w:line="369" w:lineRule="auto" w:before="108"/>
        <w:ind w:right="102"/>
      </w:pPr>
      <w:r>
        <w:rPr/>
        <w:t>Taking into Account that Resolution CM/Res.1469 (LVIII) called up on the Member States</w:t>
      </w:r>
      <w:r>
        <w:rPr>
          <w:spacing w:val="40"/>
        </w:rPr>
        <w:t> </w:t>
      </w:r>
      <w:r>
        <w:rPr/>
        <w:t>of the Organization of African to support the Habitat II preparatory process at the national, sub</w:t>
      </w:r>
      <w:r>
        <w:rPr>
          <w:spacing w:val="-14"/>
        </w:rPr>
        <w:t> </w:t>
      </w:r>
      <w:r>
        <w:rPr/>
        <w:t>- regional</w:t>
      </w:r>
      <w:r>
        <w:rPr>
          <w:spacing w:val="40"/>
        </w:rPr>
        <w:t> </w:t>
      </w:r>
      <w:r>
        <w:rPr/>
        <w:t>and regional levels by working with regional bodies such as the OAU, ADE, UNECA, Shelter</w:t>
      </w:r>
      <w:r>
        <w:rPr>
          <w:spacing w:val="40"/>
        </w:rPr>
        <w:t> </w:t>
      </w:r>
      <w:r>
        <w:rPr/>
        <w:t>Afrique and others,</w:t>
      </w:r>
    </w:p>
    <w:p>
      <w:pPr>
        <w:pStyle w:val="BodyText"/>
        <w:spacing w:line="369" w:lineRule="auto" w:before="112"/>
        <w:ind w:right="111"/>
      </w:pPr>
      <w:r>
        <w:rPr/>
        <w:t>Further Taking into account the Johannesburg Declaration adopted by the African Ministers responsible for Human Settlements that calls for the strengthening of the role of the United Nations Commission</w:t>
      </w:r>
      <w:r>
        <w:rPr>
          <w:spacing w:val="40"/>
        </w:rPr>
        <w:t> </w:t>
      </w:r>
      <w:r>
        <w:rPr/>
        <w:t>on</w:t>
      </w:r>
      <w:r>
        <w:rPr>
          <w:spacing w:val="40"/>
        </w:rPr>
        <w:t> </w:t>
      </w:r>
      <w:r>
        <w:rPr/>
        <w:t>Human</w:t>
      </w:r>
      <w:r>
        <w:rPr>
          <w:spacing w:val="40"/>
        </w:rPr>
        <w:t> </w:t>
      </w:r>
      <w:r>
        <w:rPr/>
        <w:t>Settlements</w:t>
      </w:r>
      <w:r>
        <w:rPr>
          <w:spacing w:val="40"/>
        </w:rPr>
        <w:t> </w:t>
      </w:r>
      <w:r>
        <w:rPr/>
        <w:t>and</w:t>
      </w:r>
      <w:r>
        <w:rPr>
          <w:spacing w:val="40"/>
        </w:rPr>
        <w:t> </w:t>
      </w:r>
      <w:r>
        <w:rPr/>
        <w:t>the</w:t>
      </w:r>
      <w:r>
        <w:rPr>
          <w:spacing w:val="40"/>
        </w:rPr>
        <w:t> </w:t>
      </w:r>
      <w:r>
        <w:rPr/>
        <w:t>United</w:t>
      </w:r>
      <w:r>
        <w:rPr>
          <w:spacing w:val="40"/>
        </w:rPr>
        <w:t> </w:t>
      </w:r>
      <w:r>
        <w:rPr/>
        <w:t>Nations</w:t>
      </w:r>
      <w:r>
        <w:rPr>
          <w:spacing w:val="40"/>
        </w:rPr>
        <w:t> </w:t>
      </w:r>
      <w:r>
        <w:rPr/>
        <w:t>Centre</w:t>
      </w:r>
      <w:r>
        <w:rPr>
          <w:spacing w:val="40"/>
        </w:rPr>
        <w:t> </w:t>
      </w:r>
      <w:r>
        <w:rPr/>
        <w:t>for</w:t>
      </w:r>
      <w:r>
        <w:rPr>
          <w:spacing w:val="40"/>
        </w:rPr>
        <w:t> </w:t>
      </w:r>
      <w:r>
        <w:rPr/>
        <w:t>Human</w:t>
      </w:r>
      <w:r>
        <w:rPr>
          <w:spacing w:val="40"/>
        </w:rPr>
        <w:t> </w:t>
      </w:r>
      <w:r>
        <w:rPr/>
        <w:t>Settlements (UNCHS) so that they can effectively carry out their work at the international level and within the United Nations system, in line with the added responsibilities that will emerge as a consequence of</w:t>
      </w:r>
      <w:r>
        <w:rPr>
          <w:spacing w:val="40"/>
        </w:rPr>
        <w:t> </w:t>
      </w:r>
      <w:r>
        <w:rPr/>
        <w:t>the Habitat II Conference,</w:t>
      </w:r>
    </w:p>
    <w:p>
      <w:pPr>
        <w:pStyle w:val="BodyText"/>
        <w:spacing w:line="369" w:lineRule="auto" w:before="110"/>
      </w:pPr>
      <w:r>
        <w:rPr/>
        <w:t>Noting with concern that in many African countries, the achievements in terms of policies, programmes and projects at the national level in the field of human settlements have not been sufficient to arrest or reverse the deterioration in the living environment of the people due to, inter</w:t>
      </w:r>
      <w:r>
        <w:rPr>
          <w:spacing w:val="-14"/>
        </w:rPr>
        <w:t> </w:t>
      </w:r>
      <w:r>
        <w:rPr/>
        <w:t>- alia, the pressure of population growth and urbanization and because the financial resource requirements for human settlement programmes far exceed the availability of resources in these </w:t>
      </w:r>
      <w:r>
        <w:rPr>
          <w:spacing w:val="-2"/>
        </w:rPr>
        <w:t>countries,</w:t>
      </w:r>
    </w:p>
    <w:p>
      <w:pPr>
        <w:pStyle w:val="BodyText"/>
        <w:spacing w:line="369" w:lineRule="auto" w:before="111"/>
        <w:ind w:right="107"/>
      </w:pPr>
      <w:r>
        <w:rPr/>
        <w:t>Concerned that the human settlements problems that led to the establishment of the United Nations Commission</w:t>
      </w:r>
      <w:r>
        <w:rPr>
          <w:spacing w:val="40"/>
        </w:rPr>
        <w:t> </w:t>
      </w:r>
      <w:r>
        <w:rPr/>
        <w:t>on</w:t>
      </w:r>
      <w:r>
        <w:rPr>
          <w:spacing w:val="40"/>
        </w:rPr>
        <w:t> </w:t>
      </w:r>
      <w:r>
        <w:rPr/>
        <w:t>Human</w:t>
      </w:r>
      <w:r>
        <w:rPr>
          <w:spacing w:val="40"/>
        </w:rPr>
        <w:t> </w:t>
      </w:r>
      <w:r>
        <w:rPr/>
        <w:t>Settlements</w:t>
      </w:r>
      <w:r>
        <w:rPr>
          <w:spacing w:val="40"/>
        </w:rPr>
        <w:t> </w:t>
      </w:r>
      <w:r>
        <w:rPr/>
        <w:t>and</w:t>
      </w:r>
      <w:r>
        <w:rPr>
          <w:spacing w:val="40"/>
        </w:rPr>
        <w:t> </w:t>
      </w:r>
      <w:r>
        <w:rPr/>
        <w:t>the</w:t>
      </w:r>
      <w:r>
        <w:rPr>
          <w:spacing w:val="40"/>
        </w:rPr>
        <w:t> </w:t>
      </w:r>
      <w:r>
        <w:rPr/>
        <w:t>United</w:t>
      </w:r>
      <w:r>
        <w:rPr>
          <w:spacing w:val="40"/>
        </w:rPr>
        <w:t> </w:t>
      </w:r>
      <w:r>
        <w:rPr/>
        <w:t>Nations</w:t>
      </w:r>
      <w:r>
        <w:rPr>
          <w:spacing w:val="40"/>
        </w:rPr>
        <w:t> </w:t>
      </w:r>
      <w:r>
        <w:rPr/>
        <w:t>Centre</w:t>
      </w:r>
      <w:r>
        <w:rPr>
          <w:spacing w:val="40"/>
        </w:rPr>
        <w:t> </w:t>
      </w:r>
      <w:r>
        <w:rPr/>
        <w:t>for</w:t>
      </w:r>
      <w:r>
        <w:rPr>
          <w:spacing w:val="40"/>
        </w:rPr>
        <w:t> </w:t>
      </w:r>
      <w:r>
        <w:rPr/>
        <w:t>Human</w:t>
      </w:r>
      <w:r>
        <w:rPr>
          <w:spacing w:val="40"/>
        </w:rPr>
        <w:t> </w:t>
      </w:r>
      <w:r>
        <w:rPr/>
        <w:t>Settlements (UNCHS)</w:t>
      </w:r>
      <w:r>
        <w:rPr>
          <w:spacing w:val="34"/>
        </w:rPr>
        <w:t> </w:t>
      </w:r>
      <w:r>
        <w:rPr/>
        <w:t>)</w:t>
      </w:r>
      <w:r>
        <w:rPr>
          <w:spacing w:val="34"/>
        </w:rPr>
        <w:t> </w:t>
      </w:r>
      <w:r>
        <w:rPr/>
        <w:t>have</w:t>
      </w:r>
      <w:r>
        <w:rPr>
          <w:spacing w:val="33"/>
        </w:rPr>
        <w:t> </w:t>
      </w:r>
      <w:r>
        <w:rPr/>
        <w:t>not</w:t>
      </w:r>
      <w:r>
        <w:rPr>
          <w:spacing w:val="33"/>
        </w:rPr>
        <w:t> </w:t>
      </w:r>
      <w:r>
        <w:rPr/>
        <w:t>been</w:t>
      </w:r>
      <w:r>
        <w:rPr>
          <w:spacing w:val="33"/>
        </w:rPr>
        <w:t> </w:t>
      </w:r>
      <w:r>
        <w:rPr/>
        <w:t>solved</w:t>
      </w:r>
      <w:r>
        <w:rPr>
          <w:spacing w:val="34"/>
        </w:rPr>
        <w:t> </w:t>
      </w:r>
      <w:r>
        <w:rPr/>
        <w:t>as</w:t>
      </w:r>
      <w:r>
        <w:rPr>
          <w:spacing w:val="33"/>
        </w:rPr>
        <w:t> </w:t>
      </w:r>
      <w:r>
        <w:rPr/>
        <w:t>is</w:t>
      </w:r>
      <w:r>
        <w:rPr>
          <w:spacing w:val="33"/>
        </w:rPr>
        <w:t> </w:t>
      </w:r>
      <w:r>
        <w:rPr/>
        <w:t>explained</w:t>
      </w:r>
      <w:r>
        <w:rPr>
          <w:spacing w:val="34"/>
        </w:rPr>
        <w:t> </w:t>
      </w:r>
      <w:r>
        <w:rPr/>
        <w:t>by</w:t>
      </w:r>
      <w:r>
        <w:rPr>
          <w:spacing w:val="33"/>
        </w:rPr>
        <w:t> </w:t>
      </w:r>
      <w:r>
        <w:rPr/>
        <w:t>Resolution</w:t>
      </w:r>
      <w:r>
        <w:rPr>
          <w:spacing w:val="33"/>
        </w:rPr>
        <w:t> </w:t>
      </w:r>
      <w:r>
        <w:rPr/>
        <w:t>47/180</w:t>
      </w:r>
      <w:r>
        <w:rPr>
          <w:spacing w:val="34"/>
        </w:rPr>
        <w:t> </w:t>
      </w:r>
      <w:r>
        <w:rPr/>
        <w:t>of</w:t>
      </w:r>
      <w:r>
        <w:rPr>
          <w:spacing w:val="33"/>
        </w:rPr>
        <w:t> </w:t>
      </w:r>
      <w:r>
        <w:rPr/>
        <w:t>the</w:t>
      </w:r>
      <w:r>
        <w:rPr>
          <w:spacing w:val="33"/>
        </w:rPr>
        <w:t> </w:t>
      </w:r>
      <w:r>
        <w:rPr/>
        <w:t>General</w:t>
      </w:r>
      <w:r>
        <w:rPr>
          <w:spacing w:val="33"/>
        </w:rPr>
        <w:t> </w:t>
      </w:r>
      <w:r>
        <w:rPr/>
        <w:t>Assembly that decided to convene the Second United Nations Conference on Human Settlements (Habitat II)</w:t>
      </w:r>
      <w:r>
        <w:rPr>
          <w:spacing w:val="40"/>
        </w:rPr>
        <w:t> </w:t>
      </w:r>
      <w:r>
        <w:rPr/>
        <w:t>due to the deteriorating human settlements conditions globally,</w:t>
      </w:r>
    </w:p>
    <w:p>
      <w:pPr>
        <w:pStyle w:val="BodyText"/>
        <w:spacing w:line="369" w:lineRule="auto" w:before="111"/>
        <w:ind w:hanging="1"/>
      </w:pPr>
      <w:r>
        <w:rPr/>
        <w:t>Reaffirming the UN General Assembly Resolution 48/176 of 21 December 1993 which, inter</w:t>
      </w:r>
      <w:r>
        <w:rPr>
          <w:spacing w:val="-14"/>
        </w:rPr>
        <w:t> </w:t>
      </w:r>
      <w:r>
        <w:rPr/>
        <w:t>-alia, requested</w:t>
      </w:r>
      <w:r>
        <w:rPr>
          <w:spacing w:val="57"/>
        </w:rPr>
        <w:t> </w:t>
      </w:r>
      <w:r>
        <w:rPr/>
        <w:t>the</w:t>
      </w:r>
      <w:r>
        <w:rPr>
          <w:spacing w:val="56"/>
        </w:rPr>
        <w:t> </w:t>
      </w:r>
      <w:r>
        <w:rPr/>
        <w:t>Assembly</w:t>
      </w:r>
      <w:r>
        <w:rPr>
          <w:spacing w:val="56"/>
        </w:rPr>
        <w:t> </w:t>
      </w:r>
      <w:r>
        <w:rPr/>
        <w:t>to</w:t>
      </w:r>
      <w:r>
        <w:rPr>
          <w:spacing w:val="58"/>
        </w:rPr>
        <w:t> </w:t>
      </w:r>
      <w:r>
        <w:rPr/>
        <w:t>ensure</w:t>
      </w:r>
      <w:r>
        <w:rPr>
          <w:spacing w:val="56"/>
        </w:rPr>
        <w:t> </w:t>
      </w:r>
      <w:r>
        <w:rPr/>
        <w:t>that,</w:t>
      </w:r>
      <w:r>
        <w:rPr>
          <w:spacing w:val="57"/>
        </w:rPr>
        <w:t> </w:t>
      </w:r>
      <w:r>
        <w:rPr/>
        <w:t>in</w:t>
      </w:r>
      <w:r>
        <w:rPr>
          <w:spacing w:val="57"/>
        </w:rPr>
        <w:t> </w:t>
      </w:r>
      <w:r>
        <w:rPr/>
        <w:t>the</w:t>
      </w:r>
      <w:r>
        <w:rPr>
          <w:spacing w:val="56"/>
        </w:rPr>
        <w:t> </w:t>
      </w:r>
      <w:r>
        <w:rPr/>
        <w:t>restructuring</w:t>
      </w:r>
      <w:r>
        <w:rPr>
          <w:spacing w:val="55"/>
        </w:rPr>
        <w:t> </w:t>
      </w:r>
      <w:r>
        <w:rPr/>
        <w:t>of</w:t>
      </w:r>
      <w:r>
        <w:rPr>
          <w:spacing w:val="55"/>
        </w:rPr>
        <w:t> </w:t>
      </w:r>
      <w:r>
        <w:rPr/>
        <w:t>the</w:t>
      </w:r>
      <w:r>
        <w:rPr>
          <w:spacing w:val="56"/>
        </w:rPr>
        <w:t> </w:t>
      </w:r>
      <w:r>
        <w:rPr/>
        <w:t>United</w:t>
      </w:r>
      <w:r>
        <w:rPr>
          <w:spacing w:val="56"/>
        </w:rPr>
        <w:t> </w:t>
      </w:r>
      <w:r>
        <w:rPr/>
        <w:t>Nations</w:t>
      </w:r>
      <w:r>
        <w:rPr>
          <w:spacing w:val="55"/>
        </w:rPr>
        <w:t> </w:t>
      </w:r>
      <w:r>
        <w:rPr/>
        <w:t>System,</w:t>
      </w:r>
      <w:r>
        <w:rPr>
          <w:spacing w:val="57"/>
        </w:rPr>
        <w:t> </w:t>
      </w:r>
      <w:r>
        <w:rPr>
          <w:spacing w:val="-5"/>
        </w:rPr>
        <w:t>the</w:t>
      </w:r>
    </w:p>
    <w:p>
      <w:pPr>
        <w:spacing w:after="0" w:line="369" w:lineRule="auto"/>
        <w:sectPr>
          <w:type w:val="continuous"/>
          <w:pgSz w:w="12240" w:h="15840"/>
          <w:pgMar w:top="1360" w:bottom="280" w:left="1500" w:right="1500"/>
        </w:sectPr>
      </w:pPr>
    </w:p>
    <w:p>
      <w:pPr>
        <w:pStyle w:val="BodyText"/>
        <w:spacing w:line="367" w:lineRule="auto" w:before="74"/>
        <w:ind w:right="116"/>
      </w:pPr>
      <w:r>
        <w:rPr/>
        <w:t>United Nations Centre for Human Settlements (UNCHS) is maintained as the global focal point for human settlements and that its institutional capabilities are strengthened at its headquarters, maximizing the effectiveness of national and regional operations,</w:t>
      </w:r>
    </w:p>
    <w:p>
      <w:pPr>
        <w:pStyle w:val="BodyText"/>
        <w:spacing w:line="369" w:lineRule="auto" w:before="115"/>
      </w:pPr>
      <w:r>
        <w:rPr/>
        <w:t>Convinced that the United Nations Commission on Human Settlements and the United Nations</w:t>
      </w:r>
      <w:r>
        <w:rPr>
          <w:spacing w:val="80"/>
        </w:rPr>
        <w:t> </w:t>
      </w:r>
      <w:r>
        <w:rPr/>
        <w:t>Centre</w:t>
      </w:r>
      <w:r>
        <w:rPr>
          <w:spacing w:val="29"/>
        </w:rPr>
        <w:t> </w:t>
      </w:r>
      <w:r>
        <w:rPr/>
        <w:t>for</w:t>
      </w:r>
      <w:r>
        <w:rPr>
          <w:spacing w:val="29"/>
        </w:rPr>
        <w:t> </w:t>
      </w:r>
      <w:r>
        <w:rPr/>
        <w:t>Human</w:t>
      </w:r>
      <w:r>
        <w:rPr>
          <w:spacing w:val="28"/>
        </w:rPr>
        <w:t> </w:t>
      </w:r>
      <w:r>
        <w:rPr/>
        <w:t>Settlements</w:t>
      </w:r>
      <w:r>
        <w:rPr>
          <w:spacing w:val="28"/>
        </w:rPr>
        <w:t> </w:t>
      </w:r>
      <w:r>
        <w:rPr/>
        <w:t>(UNCHS)</w:t>
      </w:r>
      <w:r>
        <w:rPr>
          <w:spacing w:val="29"/>
        </w:rPr>
        <w:t> </w:t>
      </w:r>
      <w:r>
        <w:rPr/>
        <w:t>are</w:t>
      </w:r>
      <w:r>
        <w:rPr>
          <w:spacing w:val="29"/>
        </w:rPr>
        <w:t> </w:t>
      </w:r>
      <w:r>
        <w:rPr/>
        <w:t>significant</w:t>
      </w:r>
      <w:r>
        <w:rPr>
          <w:spacing w:val="28"/>
        </w:rPr>
        <w:t> </w:t>
      </w:r>
      <w:r>
        <w:rPr/>
        <w:t>organs</w:t>
      </w:r>
      <w:r>
        <w:rPr>
          <w:spacing w:val="28"/>
        </w:rPr>
        <w:t> </w:t>
      </w:r>
      <w:r>
        <w:rPr/>
        <w:t>in</w:t>
      </w:r>
      <w:r>
        <w:rPr>
          <w:spacing w:val="28"/>
        </w:rPr>
        <w:t> </w:t>
      </w:r>
      <w:r>
        <w:rPr/>
        <w:t>the</w:t>
      </w:r>
      <w:r>
        <w:rPr>
          <w:spacing w:val="29"/>
        </w:rPr>
        <w:t> </w:t>
      </w:r>
      <w:r>
        <w:rPr/>
        <w:t>implementation</w:t>
      </w:r>
      <w:r>
        <w:rPr>
          <w:spacing w:val="28"/>
        </w:rPr>
        <w:t> </w:t>
      </w:r>
      <w:r>
        <w:rPr/>
        <w:t>and</w:t>
      </w:r>
      <w:r>
        <w:rPr>
          <w:spacing w:val="29"/>
        </w:rPr>
        <w:t> </w:t>
      </w:r>
      <w:r>
        <w:rPr/>
        <w:t>follow- up of the Habitat II Conference recommendations:</w:t>
      </w:r>
    </w:p>
    <w:p>
      <w:pPr>
        <w:pStyle w:val="ListParagraph"/>
        <w:numPr>
          <w:ilvl w:val="0"/>
          <w:numId w:val="1"/>
        </w:numPr>
        <w:tabs>
          <w:tab w:pos="581" w:val="left" w:leader="none"/>
        </w:tabs>
        <w:spacing w:line="369" w:lineRule="auto" w:before="113" w:after="0"/>
        <w:ind w:left="117" w:right="138" w:firstLine="0"/>
        <w:jc w:val="both"/>
        <w:rPr>
          <w:sz w:val="22"/>
        </w:rPr>
      </w:pPr>
      <w:r>
        <w:rPr>
          <w:sz w:val="22"/>
        </w:rPr>
        <w:t>REAFFIRMS</w:t>
      </w:r>
      <w:r>
        <w:rPr>
          <w:spacing w:val="26"/>
          <w:sz w:val="22"/>
        </w:rPr>
        <w:t> </w:t>
      </w:r>
      <w:r>
        <w:rPr>
          <w:sz w:val="22"/>
        </w:rPr>
        <w:t>the</w:t>
      </w:r>
      <w:r>
        <w:rPr>
          <w:spacing w:val="27"/>
          <w:sz w:val="22"/>
        </w:rPr>
        <w:t> </w:t>
      </w:r>
      <w:r>
        <w:rPr>
          <w:sz w:val="22"/>
        </w:rPr>
        <w:t>support</w:t>
      </w:r>
      <w:r>
        <w:rPr>
          <w:spacing w:val="27"/>
          <w:sz w:val="22"/>
        </w:rPr>
        <w:t> </w:t>
      </w:r>
      <w:r>
        <w:rPr>
          <w:sz w:val="22"/>
        </w:rPr>
        <w:t>of</w:t>
      </w:r>
      <w:r>
        <w:rPr>
          <w:spacing w:val="26"/>
          <w:sz w:val="22"/>
        </w:rPr>
        <w:t> </w:t>
      </w:r>
      <w:r>
        <w:rPr>
          <w:sz w:val="22"/>
        </w:rPr>
        <w:t>the</w:t>
      </w:r>
      <w:r>
        <w:rPr>
          <w:spacing w:val="27"/>
          <w:sz w:val="22"/>
        </w:rPr>
        <w:t> </w:t>
      </w:r>
      <w:r>
        <w:rPr>
          <w:sz w:val="22"/>
        </w:rPr>
        <w:t>OAU</w:t>
      </w:r>
      <w:r>
        <w:rPr>
          <w:spacing w:val="27"/>
          <w:sz w:val="22"/>
        </w:rPr>
        <w:t> </w:t>
      </w:r>
      <w:r>
        <w:rPr>
          <w:sz w:val="22"/>
        </w:rPr>
        <w:t>and</w:t>
      </w:r>
      <w:r>
        <w:rPr>
          <w:spacing w:val="28"/>
          <w:sz w:val="22"/>
        </w:rPr>
        <w:t> </w:t>
      </w:r>
      <w:r>
        <w:rPr>
          <w:sz w:val="22"/>
        </w:rPr>
        <w:t>its</w:t>
      </w:r>
      <w:r>
        <w:rPr>
          <w:spacing w:val="27"/>
          <w:sz w:val="22"/>
        </w:rPr>
        <w:t> </w:t>
      </w:r>
      <w:r>
        <w:rPr>
          <w:sz w:val="22"/>
        </w:rPr>
        <w:t>Member</w:t>
      </w:r>
      <w:r>
        <w:rPr>
          <w:spacing w:val="27"/>
          <w:sz w:val="22"/>
        </w:rPr>
        <w:t> </w:t>
      </w:r>
      <w:r>
        <w:rPr>
          <w:sz w:val="22"/>
        </w:rPr>
        <w:t>States</w:t>
      </w:r>
      <w:r>
        <w:rPr>
          <w:spacing w:val="26"/>
          <w:sz w:val="22"/>
        </w:rPr>
        <w:t> </w:t>
      </w:r>
      <w:r>
        <w:rPr>
          <w:sz w:val="22"/>
        </w:rPr>
        <w:t>for</w:t>
      </w:r>
      <w:r>
        <w:rPr>
          <w:spacing w:val="27"/>
          <w:sz w:val="22"/>
        </w:rPr>
        <w:t> </w:t>
      </w:r>
      <w:r>
        <w:rPr>
          <w:sz w:val="22"/>
        </w:rPr>
        <w:t>the</w:t>
      </w:r>
      <w:r>
        <w:rPr>
          <w:spacing w:val="27"/>
          <w:sz w:val="22"/>
        </w:rPr>
        <w:t> </w:t>
      </w:r>
      <w:r>
        <w:rPr>
          <w:sz w:val="22"/>
        </w:rPr>
        <w:t>preparatory</w:t>
      </w:r>
      <w:r>
        <w:rPr>
          <w:spacing w:val="27"/>
          <w:sz w:val="22"/>
        </w:rPr>
        <w:t> </w:t>
      </w:r>
      <w:r>
        <w:rPr>
          <w:sz w:val="22"/>
        </w:rPr>
        <w:t>process</w:t>
      </w:r>
      <w:r>
        <w:rPr>
          <w:spacing w:val="26"/>
          <w:sz w:val="22"/>
        </w:rPr>
        <w:t> </w:t>
      </w:r>
      <w:r>
        <w:rPr>
          <w:sz w:val="22"/>
        </w:rPr>
        <w:t>for the Habitat II Conference at the national, sub-regional and regional levels;</w:t>
      </w:r>
    </w:p>
    <w:p>
      <w:pPr>
        <w:pStyle w:val="ListParagraph"/>
        <w:numPr>
          <w:ilvl w:val="0"/>
          <w:numId w:val="1"/>
        </w:numPr>
        <w:tabs>
          <w:tab w:pos="580" w:val="left" w:leader="none"/>
        </w:tabs>
        <w:spacing w:line="369" w:lineRule="auto" w:before="114" w:after="0"/>
        <w:ind w:left="117" w:right="103" w:firstLine="0"/>
        <w:jc w:val="both"/>
        <w:rPr>
          <w:sz w:val="22"/>
        </w:rPr>
      </w:pPr>
      <w:r>
        <w:rPr>
          <w:sz w:val="22"/>
        </w:rPr>
        <w:t>ENDORSES the Johannesburg Declaration and its call for the strengthening of the role of the United Nations Commission on Human Settlements and the Un4-ted Nations Centre for Human Settlements (UNCHS) to enable them to respond effectively to the additional challenges emerging from the Habitat II Conference;</w:t>
      </w:r>
    </w:p>
    <w:p>
      <w:pPr>
        <w:pStyle w:val="ListParagraph"/>
        <w:numPr>
          <w:ilvl w:val="0"/>
          <w:numId w:val="1"/>
        </w:numPr>
        <w:tabs>
          <w:tab w:pos="580" w:val="left" w:leader="none"/>
        </w:tabs>
        <w:spacing w:line="369" w:lineRule="auto" w:before="107" w:after="0"/>
        <w:ind w:left="117" w:right="111" w:firstLine="0"/>
        <w:jc w:val="both"/>
        <w:rPr>
          <w:sz w:val="22"/>
        </w:rPr>
      </w:pPr>
      <w:r>
        <w:rPr>
          <w:sz w:val="22"/>
        </w:rPr>
        <w:t>CALLS UPON the regional bodies in Africa such as the ADB, UN-ECA, Shelter Afrique and others</w:t>
      </w:r>
      <w:r>
        <w:rPr>
          <w:spacing w:val="40"/>
          <w:sz w:val="22"/>
        </w:rPr>
        <w:t> </w:t>
      </w:r>
      <w:r>
        <w:rPr>
          <w:sz w:val="22"/>
        </w:rPr>
        <w:t>to</w:t>
      </w:r>
      <w:r>
        <w:rPr>
          <w:spacing w:val="40"/>
          <w:sz w:val="22"/>
        </w:rPr>
        <w:t> </w:t>
      </w:r>
      <w:r>
        <w:rPr>
          <w:sz w:val="22"/>
        </w:rPr>
        <w:t>continue</w:t>
      </w:r>
      <w:r>
        <w:rPr>
          <w:spacing w:val="40"/>
          <w:sz w:val="22"/>
        </w:rPr>
        <w:t> </w:t>
      </w:r>
      <w:r>
        <w:rPr>
          <w:sz w:val="22"/>
        </w:rPr>
        <w:t>to</w:t>
      </w:r>
      <w:r>
        <w:rPr>
          <w:spacing w:val="40"/>
          <w:sz w:val="22"/>
        </w:rPr>
        <w:t> </w:t>
      </w:r>
      <w:r>
        <w:rPr>
          <w:sz w:val="22"/>
        </w:rPr>
        <w:t>work</w:t>
      </w:r>
      <w:r>
        <w:rPr>
          <w:spacing w:val="40"/>
          <w:sz w:val="22"/>
        </w:rPr>
        <w:t> </w:t>
      </w:r>
      <w:r>
        <w:rPr>
          <w:sz w:val="22"/>
        </w:rPr>
        <w:t>closely</w:t>
      </w:r>
      <w:r>
        <w:rPr>
          <w:spacing w:val="40"/>
          <w:sz w:val="22"/>
        </w:rPr>
        <w:t> </w:t>
      </w:r>
      <w:r>
        <w:rPr>
          <w:sz w:val="22"/>
        </w:rPr>
        <w:t>with</w:t>
      </w:r>
      <w:r>
        <w:rPr>
          <w:spacing w:val="40"/>
          <w:sz w:val="22"/>
        </w:rPr>
        <w:t> </w:t>
      </w:r>
      <w:r>
        <w:rPr>
          <w:sz w:val="22"/>
        </w:rPr>
        <w:t>the</w:t>
      </w:r>
      <w:r>
        <w:rPr>
          <w:spacing w:val="40"/>
          <w:sz w:val="22"/>
        </w:rPr>
        <w:t> </w:t>
      </w:r>
      <w:r>
        <w:rPr>
          <w:sz w:val="22"/>
        </w:rPr>
        <w:t>OAU</w:t>
      </w:r>
      <w:r>
        <w:rPr>
          <w:spacing w:val="40"/>
          <w:sz w:val="22"/>
        </w:rPr>
        <w:t> </w:t>
      </w:r>
      <w:r>
        <w:rPr>
          <w:sz w:val="22"/>
        </w:rPr>
        <w:t>in</w:t>
      </w:r>
      <w:r>
        <w:rPr>
          <w:spacing w:val="40"/>
          <w:sz w:val="22"/>
        </w:rPr>
        <w:t> </w:t>
      </w:r>
      <w:r>
        <w:rPr>
          <w:sz w:val="22"/>
        </w:rPr>
        <w:t>seeking</w:t>
      </w:r>
      <w:r>
        <w:rPr>
          <w:spacing w:val="40"/>
          <w:sz w:val="22"/>
        </w:rPr>
        <w:t> </w:t>
      </w:r>
      <w:r>
        <w:rPr>
          <w:sz w:val="22"/>
        </w:rPr>
        <w:t>sustainable</w:t>
      </w:r>
      <w:r>
        <w:rPr>
          <w:spacing w:val="40"/>
          <w:sz w:val="22"/>
        </w:rPr>
        <w:t> </w:t>
      </w:r>
      <w:r>
        <w:rPr>
          <w:sz w:val="22"/>
        </w:rPr>
        <w:t>human</w:t>
      </w:r>
      <w:r>
        <w:rPr>
          <w:spacing w:val="40"/>
          <w:sz w:val="22"/>
        </w:rPr>
        <w:t> </w:t>
      </w:r>
      <w:r>
        <w:rPr>
          <w:sz w:val="22"/>
        </w:rPr>
        <w:t>settlements solutions for African countries and their peoples;</w:t>
      </w:r>
    </w:p>
    <w:p>
      <w:pPr>
        <w:pStyle w:val="ListParagraph"/>
        <w:numPr>
          <w:ilvl w:val="0"/>
          <w:numId w:val="1"/>
        </w:numPr>
        <w:tabs>
          <w:tab w:pos="719" w:val="left" w:leader="none"/>
        </w:tabs>
        <w:spacing w:line="369" w:lineRule="auto" w:before="113" w:after="0"/>
        <w:ind w:left="117" w:right="109" w:firstLine="0"/>
        <w:jc w:val="both"/>
        <w:rPr>
          <w:sz w:val="22"/>
        </w:rPr>
      </w:pPr>
      <w:r>
        <w:rPr>
          <w:sz w:val="22"/>
        </w:rPr>
        <w:t>CALLS for the updating of the mandate of the United Nations Commission on Human Settlements</w:t>
      </w:r>
      <w:r>
        <w:rPr>
          <w:spacing w:val="29"/>
          <w:sz w:val="22"/>
        </w:rPr>
        <w:t> </w:t>
      </w:r>
      <w:r>
        <w:rPr>
          <w:sz w:val="22"/>
        </w:rPr>
        <w:t>and</w:t>
      </w:r>
      <w:r>
        <w:rPr>
          <w:spacing w:val="30"/>
          <w:sz w:val="22"/>
        </w:rPr>
        <w:t> </w:t>
      </w:r>
      <w:r>
        <w:rPr>
          <w:sz w:val="22"/>
        </w:rPr>
        <w:t>the</w:t>
      </w:r>
      <w:r>
        <w:rPr>
          <w:spacing w:val="29"/>
          <w:sz w:val="22"/>
        </w:rPr>
        <w:t> </w:t>
      </w:r>
      <w:r>
        <w:rPr>
          <w:sz w:val="22"/>
        </w:rPr>
        <w:t>strengthening</w:t>
      </w:r>
      <w:r>
        <w:rPr>
          <w:spacing w:val="29"/>
          <w:sz w:val="22"/>
        </w:rPr>
        <w:t> </w:t>
      </w:r>
      <w:r>
        <w:rPr>
          <w:sz w:val="22"/>
        </w:rPr>
        <w:t>of</w:t>
      </w:r>
      <w:r>
        <w:rPr>
          <w:spacing w:val="29"/>
          <w:sz w:val="22"/>
        </w:rPr>
        <w:t> </w:t>
      </w:r>
      <w:r>
        <w:rPr>
          <w:sz w:val="22"/>
        </w:rPr>
        <w:t>the</w:t>
      </w:r>
      <w:r>
        <w:rPr>
          <w:spacing w:val="29"/>
          <w:sz w:val="22"/>
        </w:rPr>
        <w:t> </w:t>
      </w:r>
      <w:r>
        <w:rPr>
          <w:sz w:val="22"/>
        </w:rPr>
        <w:t>United</w:t>
      </w:r>
      <w:r>
        <w:rPr>
          <w:spacing w:val="30"/>
          <w:sz w:val="22"/>
        </w:rPr>
        <w:t> </w:t>
      </w:r>
      <w:r>
        <w:rPr>
          <w:sz w:val="22"/>
        </w:rPr>
        <w:t>Nations</w:t>
      </w:r>
      <w:r>
        <w:rPr>
          <w:spacing w:val="29"/>
          <w:sz w:val="22"/>
        </w:rPr>
        <w:t> </w:t>
      </w:r>
      <w:r>
        <w:rPr>
          <w:sz w:val="22"/>
        </w:rPr>
        <w:t>Centre</w:t>
      </w:r>
      <w:r>
        <w:rPr>
          <w:spacing w:val="29"/>
          <w:sz w:val="22"/>
        </w:rPr>
        <w:t> </w:t>
      </w:r>
      <w:r>
        <w:rPr>
          <w:sz w:val="22"/>
        </w:rPr>
        <w:t>for</w:t>
      </w:r>
      <w:r>
        <w:rPr>
          <w:spacing w:val="30"/>
          <w:sz w:val="22"/>
        </w:rPr>
        <w:t> </w:t>
      </w:r>
      <w:r>
        <w:rPr>
          <w:sz w:val="22"/>
        </w:rPr>
        <w:t>Human</w:t>
      </w:r>
      <w:r>
        <w:rPr>
          <w:spacing w:val="29"/>
          <w:sz w:val="22"/>
        </w:rPr>
        <w:t> </w:t>
      </w:r>
      <w:r>
        <w:rPr>
          <w:sz w:val="22"/>
        </w:rPr>
        <w:t>Settlements</w:t>
      </w:r>
      <w:r>
        <w:rPr>
          <w:spacing w:val="29"/>
          <w:sz w:val="22"/>
        </w:rPr>
        <w:t> </w:t>
      </w:r>
      <w:r>
        <w:rPr>
          <w:sz w:val="22"/>
        </w:rPr>
        <w:t>(UNCHS) in order to effectively coordinate the implementation and follow-up of the post-Habitat II Plan of </w:t>
      </w:r>
      <w:r>
        <w:rPr>
          <w:spacing w:val="-2"/>
          <w:sz w:val="22"/>
        </w:rPr>
        <w:t>Action;</w:t>
      </w:r>
    </w:p>
    <w:p>
      <w:pPr>
        <w:pStyle w:val="ListParagraph"/>
        <w:numPr>
          <w:ilvl w:val="0"/>
          <w:numId w:val="1"/>
        </w:numPr>
        <w:tabs>
          <w:tab w:pos="644" w:val="left" w:leader="none"/>
        </w:tabs>
        <w:spacing w:line="369" w:lineRule="auto" w:before="112" w:after="0"/>
        <w:ind w:left="117" w:right="98" w:firstLine="0"/>
        <w:jc w:val="both"/>
        <w:rPr>
          <w:sz w:val="22"/>
        </w:rPr>
      </w:pPr>
      <w:r>
        <w:rPr>
          <w:sz w:val="22"/>
        </w:rPr>
        <w:t>REQUESTS the Secretary-General</w:t>
      </w:r>
      <w:r>
        <w:rPr>
          <w:spacing w:val="80"/>
          <w:w w:val="150"/>
          <w:sz w:val="22"/>
        </w:rPr>
        <w:t> </w:t>
      </w:r>
      <w:r>
        <w:rPr>
          <w:sz w:val="22"/>
        </w:rPr>
        <w:t>of the Organization of African Unity to bring this resolution to the attention of the-United Nations Secretary-General, the Executive-Secretary of UN- ECA, the President of the ADIB and Member States of the OAU for their</w:t>
      </w:r>
      <w:r>
        <w:rPr>
          <w:spacing w:val="36"/>
          <w:sz w:val="22"/>
        </w:rPr>
        <w:t> </w:t>
      </w:r>
      <w:r>
        <w:rPr>
          <w:sz w:val="22"/>
        </w:rPr>
        <w:t>concerted action.</w:t>
      </w:r>
    </w:p>
    <w:sectPr>
      <w:pgSz w:w="12240" w:h="15840"/>
      <w:pgMar w:top="130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464"/>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032" w:hanging="464"/>
      </w:pPr>
      <w:rPr>
        <w:rFonts w:hint="default"/>
        <w:lang w:val="en-US" w:eastAsia="en-US" w:bidi="ar-SA"/>
      </w:rPr>
    </w:lvl>
    <w:lvl w:ilvl="2">
      <w:start w:val="0"/>
      <w:numFmt w:val="bullet"/>
      <w:lvlText w:val="•"/>
      <w:lvlJc w:val="left"/>
      <w:pPr>
        <w:ind w:left="1944" w:hanging="464"/>
      </w:pPr>
      <w:rPr>
        <w:rFonts w:hint="default"/>
        <w:lang w:val="en-US" w:eastAsia="en-US" w:bidi="ar-SA"/>
      </w:rPr>
    </w:lvl>
    <w:lvl w:ilvl="3">
      <w:start w:val="0"/>
      <w:numFmt w:val="bullet"/>
      <w:lvlText w:val="•"/>
      <w:lvlJc w:val="left"/>
      <w:pPr>
        <w:ind w:left="2856" w:hanging="464"/>
      </w:pPr>
      <w:rPr>
        <w:rFonts w:hint="default"/>
        <w:lang w:val="en-US" w:eastAsia="en-US" w:bidi="ar-SA"/>
      </w:rPr>
    </w:lvl>
    <w:lvl w:ilvl="4">
      <w:start w:val="0"/>
      <w:numFmt w:val="bullet"/>
      <w:lvlText w:val="•"/>
      <w:lvlJc w:val="left"/>
      <w:pPr>
        <w:ind w:left="3768" w:hanging="464"/>
      </w:pPr>
      <w:rPr>
        <w:rFonts w:hint="default"/>
        <w:lang w:val="en-US" w:eastAsia="en-US" w:bidi="ar-SA"/>
      </w:rPr>
    </w:lvl>
    <w:lvl w:ilvl="5">
      <w:start w:val="0"/>
      <w:numFmt w:val="bullet"/>
      <w:lvlText w:val="•"/>
      <w:lvlJc w:val="left"/>
      <w:pPr>
        <w:ind w:left="4680" w:hanging="464"/>
      </w:pPr>
      <w:rPr>
        <w:rFonts w:hint="default"/>
        <w:lang w:val="en-US" w:eastAsia="en-US" w:bidi="ar-SA"/>
      </w:rPr>
    </w:lvl>
    <w:lvl w:ilvl="6">
      <w:start w:val="0"/>
      <w:numFmt w:val="bullet"/>
      <w:lvlText w:val="•"/>
      <w:lvlJc w:val="left"/>
      <w:pPr>
        <w:ind w:left="5592" w:hanging="464"/>
      </w:pPr>
      <w:rPr>
        <w:rFonts w:hint="default"/>
        <w:lang w:val="en-US" w:eastAsia="en-US" w:bidi="ar-SA"/>
      </w:rPr>
    </w:lvl>
    <w:lvl w:ilvl="7">
      <w:start w:val="0"/>
      <w:numFmt w:val="bullet"/>
      <w:lvlText w:val="•"/>
      <w:lvlJc w:val="left"/>
      <w:pPr>
        <w:ind w:left="6504" w:hanging="464"/>
      </w:pPr>
      <w:rPr>
        <w:rFonts w:hint="default"/>
        <w:lang w:val="en-US" w:eastAsia="en-US" w:bidi="ar-SA"/>
      </w:rPr>
    </w:lvl>
    <w:lvl w:ilvl="8">
      <w:start w:val="0"/>
      <w:numFmt w:val="bullet"/>
      <w:lvlText w:val="•"/>
      <w:lvlJc w:val="left"/>
      <w:pPr>
        <w:ind w:left="7416" w:hanging="46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14"/>
      <w:ind w:left="117" w:right="98"/>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8"/>
      <w:ind w:left="117" w:right="99"/>
      <w:jc w:val="both"/>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07"/>
      <w:ind w:left="117" w:right="9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SIXTY-THIRD ORDINARY SESSION OF THE COUNCIL OF MINISTERS</dc:title>
  <dcterms:created xsi:type="dcterms:W3CDTF">2023-04-12T07:14:41Z</dcterms:created>
  <dcterms:modified xsi:type="dcterms:W3CDTF">2023-04-12T07:14:41Z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