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</w:pPr>
      <w:r>
        <w:rPr/>
        <w:t>CM/Res.1640</w:t>
      </w:r>
      <w:r>
        <w:rPr>
          <w:spacing w:val="32"/>
        </w:rPr>
        <w:t> </w:t>
      </w:r>
      <w:r>
        <w:rPr>
          <w:spacing w:val="-2"/>
        </w:rPr>
        <w:t>(LXIII)</w:t>
      </w:r>
    </w:p>
    <w:p>
      <w:pPr>
        <w:pStyle w:val="BodyText"/>
        <w:ind w:left="0"/>
        <w:rPr>
          <w:sz w:val="24"/>
        </w:rPr>
      </w:pPr>
    </w:p>
    <w:p>
      <w:pPr>
        <w:pStyle w:val="Title"/>
        <w:tabs>
          <w:tab w:pos="1815" w:val="left" w:leader="none"/>
          <w:tab w:pos="2357" w:val="left" w:leader="none"/>
          <w:tab w:pos="3033" w:val="left" w:leader="none"/>
          <w:tab w:pos="4171" w:val="left" w:leader="none"/>
          <w:tab w:pos="4682" w:val="left" w:leader="none"/>
          <w:tab w:pos="5356" w:val="left" w:leader="none"/>
        </w:tabs>
        <w:spacing w:line="364" w:lineRule="auto"/>
      </w:pPr>
      <w:r>
        <w:rPr>
          <w:spacing w:val="-2"/>
        </w:rPr>
        <w:t>RESOLUTION</w:t>
      </w:r>
      <w:r>
        <w:rPr/>
        <w:tab/>
      </w:r>
      <w:r>
        <w:rPr>
          <w:spacing w:val="-6"/>
        </w:rPr>
        <w:t>ON</w:t>
      </w:r>
      <w:r>
        <w:rPr/>
        <w:tab/>
      </w:r>
      <w:r>
        <w:rPr>
          <w:spacing w:val="-4"/>
        </w:rPr>
        <w:t>THE</w:t>
      </w:r>
      <w:r>
        <w:rPr/>
        <w:tab/>
      </w:r>
      <w:r>
        <w:rPr>
          <w:spacing w:val="-2"/>
        </w:rPr>
        <w:t>REPORT</w:t>
      </w:r>
      <w:r>
        <w:rPr/>
        <w:tab/>
      </w:r>
      <w:r>
        <w:rPr>
          <w:spacing w:val="-6"/>
        </w:rPr>
        <w:t>OF</w:t>
      </w:r>
      <w:r>
        <w:rPr/>
        <w:tab/>
      </w:r>
      <w:r>
        <w:rPr>
          <w:spacing w:val="-4"/>
        </w:rPr>
        <w:t>THE</w:t>
      </w:r>
      <w:r>
        <w:rPr/>
        <w:tab/>
        <w:t>SECRETARY-GENERAL</w:t>
      </w:r>
      <w:r>
        <w:rPr>
          <w:spacing w:val="80"/>
        </w:rPr>
        <w:t> </w:t>
      </w:r>
      <w:r>
        <w:rPr/>
        <w:t>ON</w:t>
      </w:r>
      <w:r>
        <w:rPr>
          <w:spacing w:val="80"/>
        </w:rPr>
        <w:t> </w:t>
      </w:r>
      <w:r>
        <w:rPr/>
        <w:t>THE CONTROL OF MICRONUTRIENT DEFICIENCIES</w:t>
      </w:r>
    </w:p>
    <w:p>
      <w:pPr>
        <w:pStyle w:val="BodyText"/>
        <w:spacing w:line="369" w:lineRule="auto" w:before="114"/>
      </w:pPr>
      <w:r>
        <w:rPr/>
        <w:t>The Council of Ministers of the Organization of African Unity, meeting in its Sixty-Third Ordinary</w:t>
      </w:r>
      <w:r>
        <w:rPr>
          <w:spacing w:val="40"/>
        </w:rPr>
        <w:t> </w:t>
      </w:r>
      <w:r>
        <w:rPr/>
        <w:t>Session in Addis Ababa, Ethiopia from 26 to 28 February, 1996,</w:t>
      </w:r>
    </w:p>
    <w:p>
      <w:pPr>
        <w:pStyle w:val="BodyText"/>
        <w:spacing w:line="364" w:lineRule="auto" w:before="114"/>
        <w:ind w:right="99"/>
      </w:pPr>
      <w:r>
        <w:rPr/>
        <w:t>Having</w:t>
      </w:r>
      <w:r>
        <w:rPr>
          <w:spacing w:val="40"/>
        </w:rPr>
        <w:t> </w:t>
      </w:r>
      <w:r>
        <w:rPr/>
        <w:t>considered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Secretary-General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control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Vitamin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Iron</w:t>
      </w:r>
      <w:r>
        <w:rPr>
          <w:spacing w:val="80"/>
        </w:rPr>
        <w:t> </w:t>
      </w:r>
      <w:r>
        <w:rPr/>
        <w:t>Deficiencies (Doc. CM/1928 (LXIII),</w:t>
      </w:r>
    </w:p>
    <w:p>
      <w:pPr>
        <w:pStyle w:val="BodyText"/>
        <w:spacing w:before="119"/>
      </w:pPr>
      <w:r>
        <w:rPr/>
        <w:t>Aware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Vitamin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Iron</w:t>
      </w:r>
      <w:r>
        <w:rPr>
          <w:spacing w:val="5"/>
        </w:rPr>
        <w:t> </w:t>
      </w:r>
      <w:r>
        <w:rPr/>
        <w:t>deficiencies</w:t>
      </w:r>
      <w:r>
        <w:rPr>
          <w:spacing w:val="5"/>
        </w:rPr>
        <w:t> </w:t>
      </w:r>
      <w:r>
        <w:rPr/>
        <w:t>affect</w:t>
      </w:r>
      <w:r>
        <w:rPr>
          <w:spacing w:val="5"/>
        </w:rPr>
        <w:t> </w:t>
      </w:r>
      <w:r>
        <w:rPr/>
        <w:t>numerous</w:t>
      </w:r>
      <w:r>
        <w:rPr>
          <w:spacing w:val="4"/>
        </w:rPr>
        <w:t> </w:t>
      </w:r>
      <w:r>
        <w:rPr/>
        <w:t>citizens</w:t>
      </w:r>
      <w:r>
        <w:rPr>
          <w:spacing w:val="6"/>
        </w:rPr>
        <w:t> </w:t>
      </w:r>
      <w:r>
        <w:rPr/>
        <w:t>of</w:t>
      </w:r>
      <w:r>
        <w:rPr>
          <w:spacing w:val="4"/>
        </w:rPr>
        <w:t> </w:t>
      </w:r>
      <w:r>
        <w:rPr/>
        <w:t>all</w:t>
      </w:r>
      <w:r>
        <w:rPr>
          <w:spacing w:val="5"/>
        </w:rPr>
        <w:t> </w:t>
      </w:r>
      <w:r>
        <w:rPr/>
        <w:t>Member</w:t>
      </w:r>
      <w:r>
        <w:rPr>
          <w:spacing w:val="6"/>
        </w:rPr>
        <w:t> </w:t>
      </w:r>
      <w:r>
        <w:rPr>
          <w:spacing w:val="-2"/>
        </w:rPr>
        <w:t>States,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367" w:lineRule="auto"/>
        <w:ind w:right="109"/>
        <w:jc w:val="both"/>
      </w:pPr>
      <w:r>
        <w:rPr/>
        <w:t>Mindful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-the adverse effects Vitamin A and Iron deficiencies have on the health, especially</w:t>
      </w:r>
      <w:r>
        <w:rPr>
          <w:spacing w:val="40"/>
        </w:rPr>
        <w:t> </w:t>
      </w:r>
      <w:r>
        <w:rPr/>
        <w:t>infants, pre-school children, pregnant and lactating women, and of the severe consequences of Iron deficiency on learning capacity and work- output,</w:t>
      </w:r>
    </w:p>
    <w:p>
      <w:pPr>
        <w:pStyle w:val="BodyText"/>
        <w:spacing w:line="364" w:lineRule="auto" w:before="121"/>
        <w:ind w:right="118"/>
        <w:jc w:val="both"/>
      </w:pPr>
      <w:r>
        <w:rPr/>
        <w:t>Considering further that Vitamin A and Iron deficiencies are nutritional disorders for which techniques of prevention, treatment and control are available and affordable:</w:t>
      </w: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40" w:lineRule="auto" w:before="123" w:after="0"/>
        <w:ind w:left="794" w:right="0" w:hanging="678"/>
        <w:jc w:val="both"/>
        <w:rPr>
          <w:sz w:val="22"/>
        </w:rPr>
      </w:pPr>
      <w:r>
        <w:rPr>
          <w:sz w:val="22"/>
        </w:rPr>
        <w:t>TAKES</w:t>
      </w:r>
      <w:r>
        <w:rPr>
          <w:spacing w:val="11"/>
          <w:sz w:val="22"/>
        </w:rPr>
        <w:t> </w:t>
      </w:r>
      <w:r>
        <w:rPr>
          <w:sz w:val="22"/>
        </w:rPr>
        <w:t>NOTE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Report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Secretary-</w:t>
      </w:r>
      <w:r>
        <w:rPr>
          <w:spacing w:val="-2"/>
          <w:sz w:val="22"/>
        </w:rPr>
        <w:t>General;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40" w:lineRule="auto" w:before="0" w:after="0"/>
        <w:ind w:left="794" w:right="0" w:hanging="678"/>
        <w:jc w:val="both"/>
        <w:rPr>
          <w:sz w:val="22"/>
        </w:rPr>
      </w:pPr>
      <w:r>
        <w:rPr>
          <w:sz w:val="22"/>
        </w:rPr>
        <w:t>CALLS</w:t>
      </w:r>
      <w:r>
        <w:rPr>
          <w:spacing w:val="13"/>
          <w:sz w:val="22"/>
        </w:rPr>
        <w:t> </w:t>
      </w:r>
      <w:r>
        <w:rPr>
          <w:sz w:val="22"/>
        </w:rPr>
        <w:t>upon</w:t>
      </w:r>
      <w:r>
        <w:rPr>
          <w:spacing w:val="14"/>
          <w:sz w:val="22"/>
        </w:rPr>
        <w:t> </w:t>
      </w:r>
      <w:r>
        <w:rPr>
          <w:sz w:val="22"/>
        </w:rPr>
        <w:t>Member</w:t>
      </w:r>
      <w:r>
        <w:rPr>
          <w:spacing w:val="15"/>
          <w:sz w:val="22"/>
        </w:rPr>
        <w:t> </w:t>
      </w:r>
      <w:r>
        <w:rPr>
          <w:sz w:val="22"/>
        </w:rPr>
        <w:t>States</w:t>
      </w:r>
      <w:r>
        <w:rPr>
          <w:spacing w:val="13"/>
          <w:sz w:val="22"/>
        </w:rPr>
        <w:t> </w:t>
      </w:r>
      <w:r>
        <w:rPr>
          <w:spacing w:val="-5"/>
          <w:sz w:val="22"/>
        </w:rPr>
        <w:t>to: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7" w:val="left" w:leader="none"/>
          <w:tab w:pos="538" w:val="left" w:leader="none"/>
        </w:tabs>
        <w:spacing w:line="369" w:lineRule="auto" w:before="0" w:after="0"/>
        <w:ind w:left="117" w:right="119" w:firstLine="0"/>
        <w:jc w:val="left"/>
        <w:rPr>
          <w:sz w:val="22"/>
        </w:rPr>
      </w:pPr>
      <w:r>
        <w:rPr>
          <w:sz w:val="22"/>
        </w:rPr>
        <w:t>strengthen</w:t>
      </w:r>
      <w:r>
        <w:rPr>
          <w:spacing w:val="28"/>
          <w:sz w:val="22"/>
        </w:rPr>
        <w:t> </w:t>
      </w:r>
      <w:r>
        <w:rPr>
          <w:sz w:val="22"/>
        </w:rPr>
        <w:t>Primary</w:t>
      </w:r>
      <w:r>
        <w:rPr>
          <w:spacing w:val="28"/>
          <w:sz w:val="22"/>
        </w:rPr>
        <w:t> </w:t>
      </w:r>
      <w:r>
        <w:rPr>
          <w:sz w:val="22"/>
        </w:rPr>
        <w:t>Health</w:t>
      </w:r>
      <w:r>
        <w:rPr>
          <w:spacing w:val="28"/>
          <w:sz w:val="22"/>
        </w:rPr>
        <w:t> </w:t>
      </w:r>
      <w:r>
        <w:rPr>
          <w:sz w:val="22"/>
        </w:rPr>
        <w:t>Care</w:t>
      </w:r>
      <w:r>
        <w:rPr>
          <w:spacing w:val="29"/>
          <w:sz w:val="22"/>
        </w:rPr>
        <w:t> </w:t>
      </w:r>
      <w:r>
        <w:rPr>
          <w:sz w:val="22"/>
        </w:rPr>
        <w:t>systems</w:t>
      </w:r>
      <w:r>
        <w:rPr>
          <w:spacing w:val="29"/>
          <w:sz w:val="22"/>
        </w:rPr>
        <w:t> </w:t>
      </w:r>
      <w:r>
        <w:rPr>
          <w:sz w:val="22"/>
        </w:rPr>
        <w:t>by</w:t>
      </w:r>
      <w:r>
        <w:rPr>
          <w:spacing w:val="28"/>
          <w:sz w:val="22"/>
        </w:rPr>
        <w:t> </w:t>
      </w:r>
      <w:r>
        <w:rPr>
          <w:sz w:val="22"/>
        </w:rPr>
        <w:t>incorporating</w:t>
      </w:r>
      <w:r>
        <w:rPr>
          <w:spacing w:val="29"/>
          <w:sz w:val="22"/>
        </w:rPr>
        <w:t> </w:t>
      </w:r>
      <w:r>
        <w:rPr>
          <w:sz w:val="22"/>
        </w:rPr>
        <w:t>measures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30"/>
          <w:sz w:val="22"/>
        </w:rPr>
        <w:t> </w:t>
      </w:r>
      <w:r>
        <w:rPr>
          <w:sz w:val="22"/>
        </w:rPr>
        <w:t>control</w:t>
      </w:r>
      <w:r>
        <w:rPr>
          <w:spacing w:val="28"/>
          <w:sz w:val="22"/>
        </w:rPr>
        <w:t> </w:t>
      </w:r>
      <w:r>
        <w:rPr>
          <w:sz w:val="22"/>
        </w:rPr>
        <w:t>Vitamin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and Iron deficiencies;</w:t>
      </w:r>
    </w:p>
    <w:p>
      <w:pPr>
        <w:pStyle w:val="ListParagraph"/>
        <w:numPr>
          <w:ilvl w:val="1"/>
          <w:numId w:val="1"/>
        </w:numPr>
        <w:tabs>
          <w:tab w:pos="564" w:val="left" w:leader="none"/>
          <w:tab w:pos="565" w:val="left" w:leader="none"/>
        </w:tabs>
        <w:spacing w:line="360" w:lineRule="auto" w:before="118" w:after="0"/>
        <w:ind w:left="117" w:right="122" w:firstLine="0"/>
        <w:jc w:val="left"/>
        <w:rPr>
          <w:sz w:val="22"/>
        </w:rPr>
      </w:pPr>
      <w:r>
        <w:rPr>
          <w:sz w:val="22"/>
        </w:rPr>
        <w:t>strengthen</w:t>
      </w:r>
      <w:r>
        <w:rPr>
          <w:spacing w:val="34"/>
          <w:sz w:val="22"/>
        </w:rPr>
        <w:t> </w:t>
      </w:r>
      <w:r>
        <w:rPr>
          <w:sz w:val="22"/>
        </w:rPr>
        <w:t>all</w:t>
      </w:r>
      <w:r>
        <w:rPr>
          <w:spacing w:val="34"/>
          <w:sz w:val="22"/>
        </w:rPr>
        <w:t> </w:t>
      </w:r>
      <w:r>
        <w:rPr>
          <w:sz w:val="22"/>
        </w:rPr>
        <w:t>public</w:t>
      </w:r>
      <w:r>
        <w:rPr>
          <w:spacing w:val="34"/>
          <w:sz w:val="22"/>
        </w:rPr>
        <w:t> </w:t>
      </w:r>
      <w:r>
        <w:rPr>
          <w:sz w:val="22"/>
        </w:rPr>
        <w:t>education</w:t>
      </w:r>
      <w:r>
        <w:rPr>
          <w:spacing w:val="34"/>
          <w:sz w:val="22"/>
        </w:rPr>
        <w:t> </w:t>
      </w:r>
      <w:r>
        <w:rPr>
          <w:sz w:val="22"/>
        </w:rPr>
        <w:t>policies</w:t>
      </w:r>
      <w:r>
        <w:rPr>
          <w:spacing w:val="34"/>
          <w:sz w:val="22"/>
        </w:rPr>
        <w:t> </w:t>
      </w:r>
      <w:r>
        <w:rPr>
          <w:sz w:val="22"/>
        </w:rPr>
        <w:t>by</w:t>
      </w:r>
      <w:r>
        <w:rPr>
          <w:spacing w:val="34"/>
          <w:sz w:val="22"/>
        </w:rPr>
        <w:t> </w:t>
      </w:r>
      <w:r>
        <w:rPr>
          <w:sz w:val="22"/>
        </w:rPr>
        <w:t>establishing</w:t>
      </w:r>
      <w:r>
        <w:rPr>
          <w:spacing w:val="34"/>
          <w:sz w:val="22"/>
        </w:rPr>
        <w:t> </w:t>
      </w:r>
      <w:r>
        <w:rPr>
          <w:sz w:val="22"/>
        </w:rPr>
        <w:t>nutrition</w:t>
      </w:r>
      <w:r>
        <w:rPr>
          <w:spacing w:val="34"/>
          <w:sz w:val="22"/>
        </w:rPr>
        <w:t> </w:t>
      </w:r>
      <w:r>
        <w:rPr>
          <w:sz w:val="22"/>
        </w:rPr>
        <w:t>education</w:t>
      </w:r>
      <w:r>
        <w:rPr>
          <w:spacing w:val="34"/>
          <w:sz w:val="22"/>
        </w:rPr>
        <w:t> </w:t>
      </w:r>
      <w:r>
        <w:rPr>
          <w:sz w:val="22"/>
        </w:rPr>
        <w:t>in</w:t>
      </w:r>
      <w:r>
        <w:rPr>
          <w:spacing w:val="34"/>
          <w:sz w:val="22"/>
        </w:rPr>
        <w:t> </w:t>
      </w:r>
      <w:r>
        <w:rPr>
          <w:sz w:val="22"/>
        </w:rPr>
        <w:t>curricula</w:t>
      </w:r>
      <w:r>
        <w:rPr>
          <w:spacing w:val="34"/>
          <w:sz w:val="22"/>
        </w:rPr>
        <w:t> </w:t>
      </w:r>
      <w:r>
        <w:rPr>
          <w:sz w:val="22"/>
        </w:rPr>
        <w:t>at</w:t>
      </w:r>
      <w:r>
        <w:rPr>
          <w:spacing w:val="34"/>
          <w:sz w:val="22"/>
        </w:rPr>
        <w:t> </w:t>
      </w:r>
      <w:r>
        <w:rPr>
          <w:sz w:val="22"/>
        </w:rPr>
        <w:t>all levels of schooling;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369" w:lineRule="auto" w:before="129" w:after="0"/>
        <w:ind w:left="117" w:right="135" w:firstLine="0"/>
        <w:jc w:val="left"/>
        <w:rPr>
          <w:sz w:val="22"/>
        </w:rPr>
      </w:pPr>
      <w:r>
        <w:rPr>
          <w:sz w:val="22"/>
        </w:rPr>
        <w:t>incorporate the</w:t>
      </w:r>
      <w:r>
        <w:rPr>
          <w:spacing w:val="80"/>
          <w:sz w:val="22"/>
        </w:rPr>
        <w:t> </w:t>
      </w:r>
      <w:r>
        <w:rPr>
          <w:sz w:val="22"/>
        </w:rPr>
        <w:t>role of private</w:t>
      </w:r>
      <w:r>
        <w:rPr>
          <w:spacing w:val="80"/>
          <w:sz w:val="22"/>
        </w:rPr>
        <w:t> </w:t>
      </w:r>
      <w:r>
        <w:rPr>
          <w:sz w:val="22"/>
        </w:rPr>
        <w:t>food processing companies and suppliers into the planning and implementation of all national policies for the control of micronutrient deficiencies;</w:t>
      </w:r>
    </w:p>
    <w:sectPr>
      <w:type w:val="continuous"/>
      <w:pgSz w:w="12240" w:h="15840"/>
      <w:pgMar w:top="1360" w:bottom="280" w:left="15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794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17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7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5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3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1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8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4" w:hanging="4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8"/>
      <w:ind w:left="117" w:right="99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SIXTY-THIRD ORDINARY SESSION OF THE COUNCIL OF MINISTERS</dc:title>
  <dcterms:created xsi:type="dcterms:W3CDTF">2023-04-12T07:14:48Z</dcterms:created>
  <dcterms:modified xsi:type="dcterms:W3CDTF">2023-04-12T07:14:48Z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Acrobat PDFWriter 3.02 for Windows NT</vt:lpwstr>
  </property>
</Properties>
</file>