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STATUS OF THE AU TREATIES</w:t>
        <w:br/>
        <w:t>- Doc. EX.CL/14(11)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1" w:val="left"/>
        </w:tabs>
        <w:bidi w:val="0"/>
        <w:spacing w:before="0" w:line="240" w:lineRule="auto"/>
        <w:ind w:left="0" w:right="0" w:firstLine="700"/>
        <w:jc w:val="both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1" w:val="left"/>
        </w:tabs>
        <w:bidi w:val="0"/>
        <w:spacing w:before="0" w:line="240" w:lineRule="auto"/>
        <w:ind w:left="1420" w:right="0" w:hanging="700"/>
        <w:jc w:val="both"/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COMMENDS </w:t>
      </w:r>
      <w:r>
        <w:rPr>
          <w:color w:val="000000"/>
          <w:spacing w:val="0"/>
          <w:w w:val="100"/>
          <w:position w:val="0"/>
        </w:rPr>
        <w:t>the Member States which have signed and ratified/acceded to AU Treaties;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1" w:val="left"/>
        </w:tabs>
        <w:bidi w:val="0"/>
        <w:spacing w:before="0" w:line="233" w:lineRule="auto"/>
        <w:ind w:left="1420" w:right="0" w:hanging="700"/>
        <w:jc w:val="both"/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URGES </w:t>
      </w:r>
      <w:r>
        <w:rPr>
          <w:color w:val="000000"/>
          <w:spacing w:val="0"/>
          <w:w w:val="100"/>
          <w:position w:val="0"/>
        </w:rPr>
        <w:t>all Member States which have not done so, to urgently ratify or accede to the AU Treaties to which they are not yet parties, as soon as possible;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1" w:val="left"/>
        </w:tabs>
        <w:bidi w:val="0"/>
        <w:spacing w:before="0" w:after="360" w:line="240" w:lineRule="auto"/>
        <w:ind w:left="1420" w:right="0" w:hanging="70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</w:rPr>
        <w:t>the Chairperson of the Commission to conclude the consideration of all OAU Treaties to determine their relevance and make appropriate recommendations to Council.</w:t>
      </w:r>
    </w:p>
    <w:sectPr>
      <w:footnotePr>
        <w:pos w:val="pageBottom"/>
        <w:numFmt w:val="decimal"/>
        <w:numRestart w:val="continuous"/>
      </w:footnotePr>
      <w:pgSz w:w="12240" w:h="16834"/>
      <w:pgMar w:top="2982" w:right="1539" w:bottom="2982" w:left="15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