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THE BUDGET FOR THE PERIOD</w:t>
        <w:br/>
        <w:t>SEPTEMBER TO DECEMBER 2003</w:t>
        <w:br/>
        <w:t>DOC. EX/CL/25 (III) Rev.l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0" w:val="left"/>
        </w:tabs>
        <w:bidi w:val="0"/>
        <w:spacing w:before="0" w:after="220" w:line="240" w:lineRule="auto"/>
        <w:ind w:left="0" w:right="0" w:firstLine="0"/>
        <w:jc w:val="left"/>
        <w:rPr>
          <w:sz w:val="20"/>
          <w:szCs w:val="20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  <w:sz w:val="20"/>
          <w:szCs w:val="20"/>
        </w:rPr>
        <w:t>of the Report;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0" w:val="left"/>
        </w:tabs>
        <w:bidi w:val="0"/>
        <w:spacing w:before="0" w:after="340" w:line="240" w:lineRule="auto"/>
        <w:ind w:left="720" w:right="0" w:hanging="720"/>
        <w:jc w:val="left"/>
        <w:rPr>
          <w:sz w:val="20"/>
          <w:szCs w:val="20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RECOMMENDS </w:t>
      </w:r>
      <w:r>
        <w:rPr>
          <w:color w:val="000000"/>
          <w:spacing w:val="0"/>
          <w:w w:val="100"/>
          <w:position w:val="0"/>
          <w:sz w:val="20"/>
          <w:szCs w:val="20"/>
        </w:rPr>
        <w:t>to Assembly the budget for the period September to December 2003 fixed at US$13,090,000.00 and to be apportioned to Member States according to their current Scale of Assessment.</w:t>
      </w:r>
    </w:p>
    <w:sectPr>
      <w:footnotePr>
        <w:pos w:val="pageBottom"/>
        <w:numFmt w:val="decimal"/>
        <w:numRestart w:val="continuous"/>
      </w:footnotePr>
      <w:pgSz w:w="12240" w:h="16834"/>
      <w:pgMar w:top="1944" w:right="1548" w:bottom="1944" w:left="155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