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0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DECISION ON THE REPORT OF THE</w:t>
        <w:br/>
        <w:t>SUB-COMMITTEE ON CONTRIBUTIONS</w:t>
        <w:br/>
        <w:t>DOC. EX/CL/27 (III)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none"/>
        </w:rPr>
        <w:t>The Executive Council: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7" w:val="left"/>
        </w:tabs>
        <w:bidi w:val="0"/>
        <w:spacing w:before="0" w:after="220" w:line="240" w:lineRule="auto"/>
        <w:ind w:left="0" w:right="0" w:firstLine="0"/>
        <w:jc w:val="left"/>
        <w:rPr>
          <w:sz w:val="20"/>
          <w:szCs w:val="20"/>
        </w:rPr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TAKES NOTE </w:t>
      </w:r>
      <w:r>
        <w:rPr>
          <w:color w:val="000000"/>
          <w:spacing w:val="0"/>
          <w:w w:val="100"/>
          <w:position w:val="0"/>
          <w:sz w:val="20"/>
          <w:szCs w:val="20"/>
        </w:rPr>
        <w:t>of the Report;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7" w:val="left"/>
        </w:tabs>
        <w:bidi w:val="0"/>
        <w:spacing w:before="0" w:after="220" w:line="240" w:lineRule="auto"/>
        <w:ind w:left="0" w:right="0" w:firstLine="0"/>
        <w:jc w:val="left"/>
        <w:rPr>
          <w:sz w:val="20"/>
          <w:szCs w:val="20"/>
        </w:rPr>
      </w:pPr>
      <w:bookmarkStart w:id="1" w:name="bookmark1"/>
      <w:bookmarkEnd w:id="1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COMMENDS </w:t>
      </w:r>
      <w:r>
        <w:rPr>
          <w:color w:val="000000"/>
          <w:spacing w:val="0"/>
          <w:w w:val="100"/>
          <w:position w:val="0"/>
          <w:sz w:val="20"/>
          <w:szCs w:val="20"/>
        </w:rPr>
        <w:t>Member States that have paid their contributions;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7" w:val="left"/>
        </w:tabs>
        <w:bidi w:val="0"/>
        <w:spacing w:before="0" w:after="220" w:line="240" w:lineRule="auto"/>
        <w:ind w:left="0" w:right="0" w:firstLine="0"/>
        <w:jc w:val="left"/>
        <w:rPr>
          <w:sz w:val="20"/>
          <w:szCs w:val="20"/>
        </w:rPr>
      </w:pPr>
      <w:bookmarkStart w:id="2" w:name="bookmark2"/>
      <w:bookmarkEnd w:id="2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URGES </w:t>
      </w:r>
      <w:r>
        <w:rPr>
          <w:color w:val="000000"/>
          <w:spacing w:val="0"/>
          <w:w w:val="100"/>
          <w:position w:val="0"/>
          <w:sz w:val="20"/>
          <w:szCs w:val="20"/>
        </w:rPr>
        <w:t>all Member States to honour their financial obligations to the Union;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7" w:val="left"/>
        </w:tabs>
        <w:bidi w:val="0"/>
        <w:spacing w:before="0" w:after="220" w:line="240" w:lineRule="auto"/>
        <w:ind w:left="0" w:right="0" w:firstLine="0"/>
        <w:jc w:val="left"/>
        <w:rPr>
          <w:sz w:val="20"/>
          <w:szCs w:val="20"/>
        </w:rPr>
      </w:pPr>
      <w:bookmarkStart w:id="3" w:name="bookmark3"/>
      <w:bookmarkEnd w:id="3"/>
      <w:r>
        <w:rPr>
          <w:color w:val="000000"/>
          <w:spacing w:val="0"/>
          <w:w w:val="100"/>
          <w:position w:val="0"/>
          <w:sz w:val="18"/>
          <w:szCs w:val="18"/>
          <w:u w:val="none"/>
        </w:rPr>
        <w:t xml:space="preserve">DECIDES </w:t>
      </w:r>
      <w:r>
        <w:rPr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  <w:t>that: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42" w:val="left"/>
        </w:tabs>
        <w:bidi w:val="0"/>
        <w:spacing w:before="0" w:after="220" w:line="240" w:lineRule="auto"/>
        <w:ind w:left="1440" w:right="0" w:hanging="720"/>
        <w:jc w:val="left"/>
        <w:rPr>
          <w:sz w:val="20"/>
          <w:szCs w:val="20"/>
        </w:rPr>
      </w:pPr>
      <w:bookmarkStart w:id="4" w:name="bookmark4"/>
      <w:bookmarkEnd w:id="4"/>
      <w:r>
        <w:rPr>
          <w:color w:val="000000"/>
          <w:spacing w:val="0"/>
          <w:w w:val="100"/>
          <w:position w:val="0"/>
          <w:sz w:val="20"/>
          <w:szCs w:val="20"/>
        </w:rPr>
        <w:t>Contributions for the seven-month period (June to December 2002) should be added to contributions for 2003 to form a 19-month financial year with regard to arrears of contribution;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42" w:val="left"/>
        </w:tabs>
        <w:bidi w:val="0"/>
        <w:spacing w:before="0" w:after="220" w:line="240" w:lineRule="auto"/>
        <w:ind w:left="0" w:right="0" w:firstLine="720"/>
        <w:jc w:val="left"/>
        <w:rPr>
          <w:sz w:val="20"/>
          <w:szCs w:val="20"/>
        </w:rPr>
      </w:pPr>
      <w:bookmarkStart w:id="5" w:name="bookmark5"/>
      <w:bookmarkEnd w:id="5"/>
      <w:r>
        <w:rPr>
          <w:color w:val="000000"/>
          <w:spacing w:val="0"/>
          <w:w w:val="100"/>
          <w:position w:val="0"/>
          <w:sz w:val="20"/>
          <w:szCs w:val="20"/>
        </w:rPr>
        <w:t>The following Member States remain under sanctions: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8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>Guinea Bissau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8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>Liberia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8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>Central African Republic Democratic Republic of Congo Sao Tome and Principe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8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>Seychelles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8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>Somalia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98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>The Union of Comoros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42" w:val="left"/>
        </w:tabs>
        <w:bidi w:val="0"/>
        <w:spacing w:before="0" w:after="220" w:line="240" w:lineRule="auto"/>
        <w:ind w:left="0" w:right="0" w:firstLine="720"/>
        <w:jc w:val="left"/>
        <w:rPr>
          <w:sz w:val="20"/>
          <w:szCs w:val="20"/>
        </w:rPr>
      </w:pPr>
      <w:bookmarkStart w:id="6" w:name="bookmark6"/>
      <w:bookmarkEnd w:id="6"/>
      <w:r>
        <w:rPr>
          <w:color w:val="000000"/>
          <w:spacing w:val="0"/>
          <w:w w:val="100"/>
          <w:position w:val="0"/>
          <w:sz w:val="20"/>
          <w:szCs w:val="20"/>
        </w:rPr>
        <w:t>The sanctions imposed on Niger should be lifted;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42" w:val="left"/>
        </w:tabs>
        <w:bidi w:val="0"/>
        <w:spacing w:before="0" w:after="220" w:line="240" w:lineRule="auto"/>
        <w:ind w:left="0" w:right="0" w:firstLine="720"/>
        <w:jc w:val="left"/>
        <w:rPr>
          <w:sz w:val="20"/>
          <w:szCs w:val="20"/>
        </w:rPr>
      </w:pPr>
      <w:bookmarkStart w:id="7" w:name="bookmark7"/>
      <w:bookmarkEnd w:id="7"/>
      <w:r>
        <w:rPr>
          <w:color w:val="000000"/>
          <w:spacing w:val="0"/>
          <w:w w:val="100"/>
          <w:position w:val="0"/>
          <w:sz w:val="20"/>
          <w:szCs w:val="20"/>
        </w:rPr>
        <w:t>A temporary and exceptional exemption should be granted to Sierra Leone;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42" w:val="left"/>
        </w:tabs>
        <w:bidi w:val="0"/>
        <w:spacing w:before="0" w:after="220" w:line="240" w:lineRule="auto"/>
        <w:ind w:left="1440" w:right="0" w:hanging="720"/>
        <w:jc w:val="left"/>
        <w:rPr>
          <w:sz w:val="20"/>
          <w:szCs w:val="20"/>
        </w:rPr>
      </w:pPr>
      <w:bookmarkStart w:id="8" w:name="bookmark8"/>
      <w:bookmarkEnd w:id="8"/>
      <w:r>
        <w:rPr>
          <w:color w:val="000000"/>
          <w:spacing w:val="0"/>
          <w:w w:val="100"/>
          <w:position w:val="0"/>
          <w:sz w:val="20"/>
          <w:szCs w:val="20"/>
        </w:rPr>
        <w:t>Member States that have submitted rescheduling plans should observe the said plans while paying their contributions for the current financial year;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42" w:val="left"/>
        </w:tabs>
        <w:bidi w:val="0"/>
        <w:spacing w:before="0" w:after="220" w:line="240" w:lineRule="auto"/>
        <w:ind w:left="1440" w:right="0" w:hanging="720"/>
        <w:jc w:val="left"/>
        <w:rPr>
          <w:sz w:val="20"/>
          <w:szCs w:val="20"/>
        </w:rPr>
      </w:pPr>
      <w:bookmarkStart w:id="9" w:name="bookmark9"/>
      <w:bookmarkEnd w:id="9"/>
      <w:r>
        <w:rPr>
          <w:color w:val="000000"/>
          <w:spacing w:val="0"/>
          <w:w w:val="100"/>
          <w:position w:val="0"/>
          <w:sz w:val="20"/>
          <w:szCs w:val="20"/>
        </w:rPr>
        <w:t>Sanctions should be maintained against Member States in default of payment.</w:t>
      </w:r>
    </w:p>
    <w:sectPr>
      <w:footnotePr>
        <w:pos w:val="pageBottom"/>
        <w:numFmt w:val="decimal"/>
        <w:numRestart w:val="continuous"/>
      </w:footnotePr>
      <w:pgSz w:w="12240" w:h="16834"/>
      <w:pgMar w:top="1882" w:right="1531" w:bottom="1882" w:left="155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lowerRoman"/>
      <w:lvlText w:val="%1)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character" w:customStyle="1" w:styleId="CharStyle6">
    <w:name w:val="Body text_"/>
    <w:basedOn w:val="DefaultParagraphFont"/>
    <w:link w:val="Style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auto"/>
      <w:spacing w:after="400" w:line="290" w:lineRule="auto"/>
      <w:jc w:val="center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paragraph" w:styleId="Style5">
    <w:name w:val="Body text"/>
    <w:basedOn w:val="Normal"/>
    <w:link w:val="CharStyle6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