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STATUS OF SIGNATURE</w:t>
        <w:br/>
        <w:t>AND RATIFICATION OF AU TREATIES</w:t>
        <w:br/>
        <w:t>DOC. EX/CL/36 (III)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APPEALS </w:t>
      </w:r>
      <w:r>
        <w:rPr>
          <w:color w:val="000000"/>
          <w:spacing w:val="0"/>
          <w:w w:val="100"/>
          <w:position w:val="0"/>
          <w:sz w:val="20"/>
          <w:szCs w:val="20"/>
        </w:rPr>
        <w:t>to all Member States to sign and ratify the Treaties/Conventions adopted under the aegis of the AU, or accede to them;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finalize the review of all OAU Treaties and Conventions, to determine their relevance to the African Union, and to convene a Meeting of Experts, (in the latter part of the year), to consider the review.</w:t>
      </w:r>
    </w:p>
    <w:sectPr>
      <w:footnotePr>
        <w:pos w:val="pageBottom"/>
        <w:numFmt w:val="decimal"/>
        <w:numRestart w:val="continuous"/>
      </w:footnotePr>
      <w:pgSz w:w="12240" w:h="16834"/>
      <w:pgMar w:top="2173" w:right="1541" w:bottom="2173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