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RECOMMENDATION ON THE REVIEW OF THE SCALE OF ASSESSMENT OF THE AFRICAN</w:t>
        <w:br/>
        <w:t>UNION</w:t>
      </w:r>
      <w:r>
        <w:rPr>
          <w:color w:val="000000"/>
          <w:spacing w:val="0"/>
          <w:w w:val="100"/>
          <w:position w:val="0"/>
          <w:u w:val="none"/>
        </w:rPr>
        <w:t>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Doc. EX/CL/40(111)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20" w:line="264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RECOMMENDS </w:t>
      </w:r>
      <w:r>
        <w:rPr>
          <w:color w:val="000000"/>
          <w:spacing w:val="0"/>
          <w:w w:val="100"/>
          <w:position w:val="0"/>
          <w:sz w:val="20"/>
          <w:szCs w:val="20"/>
        </w:rPr>
        <w:t>to the Assembly as follows: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4" w:val="left"/>
        </w:tabs>
        <w:bidi w:val="0"/>
        <w:spacing w:before="0" w:after="220" w:line="240" w:lineRule="auto"/>
        <w:ind w:left="1440" w:right="0" w:hanging="720"/>
        <w:jc w:val="both"/>
        <w:rPr>
          <w:sz w:val="20"/>
          <w:szCs w:val="20"/>
        </w:rPr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0"/>
          <w:szCs w:val="20"/>
        </w:rPr>
        <w:t>To consider the Scale of Assessment with an 8.25% ceiling and two floors of 0.25% and 0.75% as contained in Table 16;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4" w:val="left"/>
        </w:tabs>
        <w:bidi w:val="0"/>
        <w:spacing w:before="0" w:after="220" w:line="240" w:lineRule="auto"/>
        <w:ind w:left="1440" w:right="0" w:hanging="720"/>
        <w:jc w:val="both"/>
        <w:rPr>
          <w:sz w:val="20"/>
          <w:szCs w:val="20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0"/>
          <w:szCs w:val="20"/>
        </w:rPr>
        <w:t>To mandate the Commission to make adjustments, bearing in mind the need for mitigation and taking into account the observations made by some Member States regarding their high assessed rates;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4" w:val="left"/>
        </w:tabs>
        <w:bidi w:val="0"/>
        <w:spacing w:before="0" w:after="220" w:line="233" w:lineRule="auto"/>
        <w:ind w:left="1440" w:right="0" w:hanging="720"/>
        <w:jc w:val="both"/>
        <w:rPr>
          <w:sz w:val="20"/>
          <w:szCs w:val="20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0"/>
          <w:szCs w:val="20"/>
        </w:rPr>
        <w:t xml:space="preserve">To renew the mandate of the </w:t>
      </w:r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Ad Hoc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 Ministerial Committee on the Review of the Scale of Assessment which will keep under constant review the economic performance of Member States with a view to reassessing their contributions as appropriate;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4" w:val="left"/>
        </w:tabs>
        <w:bidi w:val="0"/>
        <w:spacing w:before="0" w:after="6340" w:line="240" w:lineRule="auto"/>
        <w:ind w:left="1440" w:right="0" w:hanging="720"/>
        <w:jc w:val="both"/>
        <w:rPr>
          <w:sz w:val="20"/>
          <w:szCs w:val="20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0"/>
          <w:szCs w:val="20"/>
        </w:rPr>
        <w:t>That, in view of the natural disaster of which Algeria was victim, to grant a five (5) year grace period to that country which will continue to pay its contribution based on the current assessed rate of 7.25% for the next five (5) years, and thereafter pay its contribution based on the new rate of 8.25%.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20" w:line="240" w:lineRule="auto"/>
        <w:ind w:left="0" w:right="0" w:firstLine="1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Reservation by Egypt</w:t>
      </w:r>
    </w:p>
    <w:sectPr>
      <w:footnotePr>
        <w:pos w:val="pageBottom"/>
        <w:numFmt w:val="decimal"/>
        <w:numRestart w:val="continuous"/>
      </w:footnotePr>
      <w:pgSz w:w="12240" w:h="16834"/>
      <w:pgMar w:top="1999" w:right="1355" w:bottom="1918" w:left="139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