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REVIEW OF THE SCALE OF ASSESSMENT</w:t>
        <w:br/>
        <w:t>OF THE AFRICAN UNION - Doc. EX.CL/8(II)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66" w:val="left"/>
        </w:tabs>
        <w:bidi w:val="0"/>
        <w:spacing w:before="0" w:line="290" w:lineRule="auto"/>
        <w:ind w:left="0" w:right="0" w:firstLine="720"/>
        <w:jc w:val="left"/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</w:rPr>
        <w:t>of the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66" w:val="left"/>
        </w:tabs>
        <w:bidi w:val="0"/>
        <w:spacing w:before="0" w:line="240" w:lineRule="auto"/>
        <w:ind w:left="1260" w:right="0" w:hanging="540"/>
        <w:jc w:val="both"/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COMMENDS </w:t>
      </w:r>
      <w:r>
        <w:rPr>
          <w:color w:val="000000"/>
          <w:spacing w:val="0"/>
          <w:w w:val="100"/>
          <w:position w:val="0"/>
        </w:rPr>
        <w:t>the Standing Sub-Committee for the excellent work it has done under the chairmanship of the Ambassador of Chad in Addis Ababa;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66" w:val="left"/>
        </w:tabs>
        <w:bidi w:val="0"/>
        <w:spacing w:before="0" w:after="260"/>
        <w:ind w:left="0" w:right="0" w:firstLine="72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  <w:u w:val="none"/>
        </w:rPr>
        <w:t>DECIDES: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40" w:val="left"/>
        </w:tabs>
        <w:bidi w:val="0"/>
        <w:spacing w:before="0" w:line="240" w:lineRule="auto"/>
        <w:ind w:left="2120" w:right="0" w:hanging="70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to establish a Ministerial Committee composed of 10 Members, 2 per region, to consider the issue in depth in order to find a solution acceptable to all Member States;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20" w:right="0" w:firstLine="0"/>
        <w:jc w:val="left"/>
      </w:pPr>
      <w:r>
        <w:rPr>
          <w:color w:val="000000"/>
          <w:spacing w:val="0"/>
          <w:w w:val="100"/>
          <w:position w:val="0"/>
        </w:rPr>
        <w:t>The Committee is composed as follows: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20" w:right="0" w:firstLine="20"/>
        <w:jc w:val="both"/>
      </w:pPr>
      <w:r>
        <w:rPr>
          <w:color w:val="000000"/>
          <w:spacing w:val="0"/>
          <w:w w:val="100"/>
          <w:position w:val="0"/>
        </w:rPr>
        <w:t>Namibia, Malawi (Southern Africa), Chad, Equatorial Guinea (Central Africa), Kenya, Mauritius (East Africa), Ghana, Nigeria (West Africa), Algeria, Libya (North Africa)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40" w:val="left"/>
        </w:tabs>
        <w:bidi w:val="0"/>
        <w:spacing w:before="0" w:line="240" w:lineRule="auto"/>
        <w:ind w:left="2120" w:right="0" w:hanging="70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that the present Scale of Assessment should continue to be used pending the approval of the new Scale.</w:t>
      </w:r>
    </w:p>
    <w:sectPr>
      <w:footnotePr>
        <w:pos w:val="pageBottom"/>
        <w:numFmt w:val="decimal"/>
        <w:numRestart w:val="continuous"/>
      </w:footnotePr>
      <w:pgSz w:w="12240" w:h="16834"/>
      <w:pgMar w:top="2021" w:right="1541" w:bottom="2011" w:left="155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