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z w:val="22"/>
          <w:szCs w:val="22"/>
          <w:u w:val="single"/>
        </w:rPr>
        <w:t>DECISION ON THE MEETING OF EXPERTS ON THE</w:t>
      </w:r>
    </w:p>
    <w:p>
      <w:pPr>
        <w:pStyle w:val="Style2"/>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z w:val="22"/>
          <w:szCs w:val="22"/>
          <w:u w:val="single"/>
        </w:rPr>
        <w:t>REVIEW OF OAU/AU TREATIES</w:t>
      </w:r>
    </w:p>
    <w:p>
      <w:pPr>
        <w:pStyle w:val="Style2"/>
        <w:keepNext w:val="0"/>
        <w:keepLines w:val="0"/>
        <w:widowControl w:val="0"/>
        <w:shd w:val="clear" w:color="auto" w:fill="auto"/>
        <w:bidi w:val="0"/>
        <w:spacing w:before="0" w:after="560" w:line="257" w:lineRule="auto"/>
        <w:ind w:left="0" w:right="0" w:firstLine="0"/>
        <w:jc w:val="center"/>
      </w:pPr>
      <w:r>
        <w:rPr>
          <w:b/>
          <w:bCs/>
          <w:color w:val="000000"/>
          <w:spacing w:val="0"/>
          <w:w w:val="100"/>
          <w:position w:val="0"/>
          <w:sz w:val="22"/>
          <w:szCs w:val="22"/>
          <w:u w:val="single"/>
        </w:rPr>
        <w:t>DOC. EX/CL/95 (V)</w:t>
      </w:r>
    </w:p>
    <w:p>
      <w:pPr>
        <w:pStyle w:val="Style5"/>
        <w:keepNext/>
        <w:keepLines/>
        <w:widowControl w:val="0"/>
        <w:shd w:val="clear" w:color="auto" w:fill="auto"/>
        <w:bidi w:val="0"/>
        <w:spacing w:before="0" w:line="257"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149" w:val="left"/>
        </w:tabs>
        <w:bidi w:val="0"/>
        <w:spacing w:before="0" w:after="280" w:line="240" w:lineRule="auto"/>
        <w:ind w:left="0" w:right="0" w:firstLine="58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2"/>
        <w:keepNext w:val="0"/>
        <w:keepLines w:val="0"/>
        <w:widowControl w:val="0"/>
        <w:numPr>
          <w:ilvl w:val="0"/>
          <w:numId w:val="1"/>
        </w:numPr>
        <w:shd w:val="clear" w:color="auto" w:fill="auto"/>
        <w:tabs>
          <w:tab w:pos="1149" w:val="left"/>
        </w:tabs>
        <w:bidi w:val="0"/>
        <w:spacing w:before="0" w:after="280" w:line="240" w:lineRule="auto"/>
        <w:ind w:left="1140" w:right="0" w:hanging="560"/>
        <w:jc w:val="both"/>
        <w:rPr>
          <w:sz w:val="24"/>
          <w:szCs w:val="24"/>
        </w:rPr>
      </w:pPr>
      <w:bookmarkStart w:id="4" w:name="bookmark4"/>
      <w:bookmarkEnd w:id="4"/>
      <w:r>
        <w:rPr>
          <w:b/>
          <w:bCs/>
          <w:color w:val="000000"/>
          <w:spacing w:val="0"/>
          <w:w w:val="100"/>
          <w:position w:val="0"/>
          <w:sz w:val="22"/>
          <w:szCs w:val="22"/>
        </w:rPr>
        <w:t xml:space="preserve">ENDORSES </w:t>
      </w:r>
      <w:r>
        <w:rPr>
          <w:color w:val="000000"/>
          <w:spacing w:val="0"/>
          <w:w w:val="100"/>
          <w:position w:val="0"/>
          <w:sz w:val="24"/>
          <w:szCs w:val="24"/>
        </w:rPr>
        <w:t>the recommendations contained in the report of the experts during their meeting held in Addis Ababa, Ethiopia, from 18 to 20 May 2004, in respect of each of the treaties and to consider the proposed new areas for conclusion of new treaties;</w:t>
      </w:r>
    </w:p>
    <w:p>
      <w:pPr>
        <w:pStyle w:val="Style2"/>
        <w:keepNext w:val="0"/>
        <w:keepLines w:val="0"/>
        <w:widowControl w:val="0"/>
        <w:numPr>
          <w:ilvl w:val="0"/>
          <w:numId w:val="1"/>
        </w:numPr>
        <w:shd w:val="clear" w:color="auto" w:fill="auto"/>
        <w:tabs>
          <w:tab w:pos="1149" w:val="left"/>
        </w:tabs>
        <w:bidi w:val="0"/>
        <w:spacing w:before="0" w:after="280" w:line="233" w:lineRule="auto"/>
        <w:ind w:left="1140" w:right="0" w:hanging="560"/>
        <w:jc w:val="both"/>
        <w:rPr>
          <w:sz w:val="24"/>
          <w:szCs w:val="24"/>
        </w:rPr>
      </w:pPr>
      <w:bookmarkStart w:id="5" w:name="bookmark5"/>
      <w:bookmarkEnd w:id="5"/>
      <w:r>
        <w:rPr>
          <w:b/>
          <w:bCs/>
          <w:color w:val="000000"/>
          <w:spacing w:val="0"/>
          <w:w w:val="100"/>
          <w:position w:val="0"/>
          <w:sz w:val="22"/>
          <w:szCs w:val="22"/>
        </w:rPr>
        <w:t xml:space="preserve">DECIDES </w:t>
      </w:r>
      <w:r>
        <w:rPr>
          <w:color w:val="000000"/>
          <w:spacing w:val="0"/>
          <w:w w:val="100"/>
          <w:position w:val="0"/>
          <w:sz w:val="24"/>
          <w:szCs w:val="24"/>
        </w:rPr>
        <w:t>that the 1969 OAU Convention governing the specific aspects of Refugee problems in Africa should be retained in its present form;</w:t>
      </w:r>
    </w:p>
    <w:p>
      <w:pPr>
        <w:pStyle w:val="Style2"/>
        <w:keepNext w:val="0"/>
        <w:keepLines w:val="0"/>
        <w:widowControl w:val="0"/>
        <w:numPr>
          <w:ilvl w:val="0"/>
          <w:numId w:val="1"/>
        </w:numPr>
        <w:shd w:val="clear" w:color="auto" w:fill="auto"/>
        <w:tabs>
          <w:tab w:pos="1149" w:val="left"/>
        </w:tabs>
        <w:bidi w:val="0"/>
        <w:spacing w:before="0" w:after="280" w:line="240" w:lineRule="auto"/>
        <w:ind w:left="0" w:right="0" w:firstLine="580"/>
        <w:jc w:val="both"/>
        <w:rPr>
          <w:sz w:val="24"/>
          <w:szCs w:val="24"/>
        </w:rPr>
      </w:pPr>
      <w:bookmarkStart w:id="6" w:name="bookmark6"/>
      <w:bookmarkEnd w:id="6"/>
      <w:r>
        <w:rPr>
          <w:b/>
          <w:bCs/>
          <w:color w:val="000000"/>
          <w:spacing w:val="0"/>
          <w:w w:val="100"/>
          <w:position w:val="0"/>
          <w:sz w:val="22"/>
          <w:szCs w:val="22"/>
        </w:rPr>
        <w:t xml:space="preserve">FURTHER DECIDES </w:t>
      </w:r>
      <w:r>
        <w:rPr>
          <w:color w:val="000000"/>
          <w:spacing w:val="0"/>
          <w:w w:val="100"/>
          <w:position w:val="0"/>
          <w:sz w:val="24"/>
          <w:szCs w:val="24"/>
        </w:rPr>
        <w:t>that:</w:t>
      </w:r>
    </w:p>
    <w:p>
      <w:pPr>
        <w:pStyle w:val="Style2"/>
        <w:keepNext w:val="0"/>
        <w:keepLines w:val="0"/>
        <w:widowControl w:val="0"/>
        <w:numPr>
          <w:ilvl w:val="0"/>
          <w:numId w:val="3"/>
        </w:numPr>
        <w:shd w:val="clear" w:color="auto" w:fill="auto"/>
        <w:tabs>
          <w:tab w:pos="1788" w:val="left"/>
        </w:tabs>
        <w:bidi w:val="0"/>
        <w:spacing w:before="0" w:after="280" w:line="240" w:lineRule="auto"/>
        <w:ind w:left="1800" w:right="0" w:hanging="720"/>
        <w:jc w:val="both"/>
        <w:rPr>
          <w:sz w:val="24"/>
          <w:szCs w:val="24"/>
        </w:rPr>
      </w:pPr>
      <w:bookmarkStart w:id="7" w:name="bookmark7"/>
      <w:bookmarkEnd w:id="7"/>
      <w:r>
        <w:rPr>
          <w:color w:val="000000"/>
          <w:spacing w:val="0"/>
          <w:w w:val="100"/>
          <w:position w:val="0"/>
          <w:sz w:val="24"/>
          <w:szCs w:val="24"/>
        </w:rPr>
        <w:t>The specific needs of internally displaced persons (IDPs) such as protection and assistance should be addressed through a separate legal instrument;</w:t>
      </w:r>
    </w:p>
    <w:p>
      <w:pPr>
        <w:pStyle w:val="Style2"/>
        <w:keepNext w:val="0"/>
        <w:keepLines w:val="0"/>
        <w:widowControl w:val="0"/>
        <w:numPr>
          <w:ilvl w:val="0"/>
          <w:numId w:val="3"/>
        </w:numPr>
        <w:shd w:val="clear" w:color="auto" w:fill="auto"/>
        <w:tabs>
          <w:tab w:pos="1788" w:val="left"/>
        </w:tabs>
        <w:bidi w:val="0"/>
        <w:spacing w:before="0" w:after="280" w:line="240" w:lineRule="auto"/>
        <w:ind w:left="1800" w:right="0" w:hanging="720"/>
        <w:jc w:val="both"/>
        <w:rPr>
          <w:sz w:val="24"/>
          <w:szCs w:val="24"/>
        </w:rPr>
      </w:pPr>
      <w:bookmarkStart w:id="8" w:name="bookmark8"/>
      <w:bookmarkEnd w:id="8"/>
      <w:r>
        <w:rPr>
          <w:color w:val="000000"/>
          <w:spacing w:val="0"/>
          <w:w w:val="100"/>
          <w:position w:val="0"/>
          <w:sz w:val="24"/>
          <w:szCs w:val="24"/>
        </w:rPr>
        <w:t>The safety and security of refugees and host countries as well as all other areas not covered by the OAU 1969 Convention should be addressed through soft law; through the adoption of annual decisions of the Assembly.</w:t>
      </w:r>
    </w:p>
    <w:p>
      <w:pPr>
        <w:pStyle w:val="Style2"/>
        <w:keepNext w:val="0"/>
        <w:keepLines w:val="0"/>
        <w:widowControl w:val="0"/>
        <w:numPr>
          <w:ilvl w:val="0"/>
          <w:numId w:val="1"/>
        </w:numPr>
        <w:shd w:val="clear" w:color="auto" w:fill="auto"/>
        <w:tabs>
          <w:tab w:pos="1149" w:val="left"/>
        </w:tabs>
        <w:bidi w:val="0"/>
        <w:spacing w:before="0" w:after="280" w:line="240" w:lineRule="auto"/>
        <w:ind w:left="1140" w:right="0" w:hanging="560"/>
        <w:jc w:val="both"/>
        <w:rPr>
          <w:sz w:val="24"/>
          <w:szCs w:val="24"/>
        </w:rPr>
      </w:pPr>
      <w:bookmarkStart w:id="9" w:name="bookmark9"/>
      <w:bookmarkEnd w:id="9"/>
      <w:r>
        <w:rPr>
          <w:b/>
          <w:bCs/>
          <w:color w:val="000000"/>
          <w:spacing w:val="0"/>
          <w:w w:val="100"/>
          <w:position w:val="0"/>
          <w:sz w:val="22"/>
          <w:szCs w:val="22"/>
        </w:rPr>
        <w:t xml:space="preserve">FURTHER TAKES NOTE </w:t>
      </w:r>
      <w:r>
        <w:rPr>
          <w:color w:val="000000"/>
          <w:spacing w:val="0"/>
          <w:w w:val="100"/>
          <w:position w:val="0"/>
          <w:sz w:val="24"/>
          <w:szCs w:val="24"/>
        </w:rPr>
        <w:t xml:space="preserve">of the proposal on the establishment of an African Commission on International Law and </w:t>
      </w:r>
      <w:r>
        <w:rPr>
          <w:b/>
          <w:bCs/>
          <w:color w:val="000000"/>
          <w:spacing w:val="0"/>
          <w:w w:val="100"/>
          <w:position w:val="0"/>
          <w:sz w:val="22"/>
          <w:szCs w:val="22"/>
        </w:rPr>
        <w:t xml:space="preserve">REQUESTS </w:t>
      </w:r>
      <w:r>
        <w:rPr>
          <w:color w:val="000000"/>
          <w:spacing w:val="0"/>
          <w:w w:val="100"/>
          <w:position w:val="0"/>
          <w:sz w:val="24"/>
          <w:szCs w:val="24"/>
        </w:rPr>
        <w:t>the Chairperson of the Commission to elaborate detailed proposals on the mandate, structure and financial implications of the proposal;</w:t>
      </w:r>
    </w:p>
    <w:p>
      <w:pPr>
        <w:pStyle w:val="Style2"/>
        <w:keepNext w:val="0"/>
        <w:keepLines w:val="0"/>
        <w:widowControl w:val="0"/>
        <w:numPr>
          <w:ilvl w:val="0"/>
          <w:numId w:val="1"/>
        </w:numPr>
        <w:shd w:val="clear" w:color="auto" w:fill="auto"/>
        <w:tabs>
          <w:tab w:pos="1149" w:val="left"/>
        </w:tabs>
        <w:bidi w:val="0"/>
        <w:spacing w:before="0" w:after="280" w:line="240" w:lineRule="auto"/>
        <w:ind w:left="1140" w:right="0" w:hanging="560"/>
        <w:jc w:val="both"/>
        <w:rPr>
          <w:sz w:val="24"/>
          <w:szCs w:val="24"/>
        </w:rPr>
      </w:pPr>
      <w:bookmarkStart w:id="10" w:name="bookmark10"/>
      <w:bookmarkEnd w:id="10"/>
      <w:r>
        <w:rPr>
          <w:b/>
          <w:bCs/>
          <w:color w:val="000000"/>
          <w:spacing w:val="0"/>
          <w:w w:val="100"/>
          <w:position w:val="0"/>
          <w:sz w:val="22"/>
          <w:szCs w:val="22"/>
        </w:rPr>
        <w:t xml:space="preserve">MANDATES </w:t>
      </w:r>
      <w:r>
        <w:rPr>
          <w:color w:val="000000"/>
          <w:spacing w:val="0"/>
          <w:w w:val="100"/>
          <w:position w:val="0"/>
          <w:sz w:val="24"/>
          <w:szCs w:val="24"/>
        </w:rPr>
        <w:t xml:space="preserve">the Chairperson of the Commission to undertake preliminary studies to determine the best way to implement the above decisions and </w:t>
      </w:r>
      <w:r>
        <w:rPr>
          <w:b/>
          <w:bCs/>
          <w:color w:val="000000"/>
          <w:spacing w:val="0"/>
          <w:w w:val="100"/>
          <w:position w:val="0"/>
          <w:sz w:val="22"/>
          <w:szCs w:val="22"/>
        </w:rPr>
        <w:t xml:space="preserve">AUTHORISES </w:t>
      </w:r>
      <w:r>
        <w:rPr>
          <w:color w:val="000000"/>
          <w:spacing w:val="0"/>
          <w:w w:val="100"/>
          <w:position w:val="0"/>
          <w:sz w:val="24"/>
          <w:szCs w:val="24"/>
        </w:rPr>
        <w:t>him to convene meetings of experts to examine those recommendations and to elaborate the necessary legal instruments;</w:t>
      </w:r>
    </w:p>
    <w:p>
      <w:pPr>
        <w:pStyle w:val="Style2"/>
        <w:keepNext w:val="0"/>
        <w:keepLines w:val="0"/>
        <w:widowControl w:val="0"/>
        <w:numPr>
          <w:ilvl w:val="0"/>
          <w:numId w:val="1"/>
        </w:numPr>
        <w:shd w:val="clear" w:color="auto" w:fill="auto"/>
        <w:tabs>
          <w:tab w:pos="1149" w:val="left"/>
        </w:tabs>
        <w:bidi w:val="0"/>
        <w:spacing w:before="0" w:after="280" w:line="233" w:lineRule="auto"/>
        <w:ind w:left="1140" w:right="0" w:hanging="560"/>
        <w:jc w:val="both"/>
        <w:rPr>
          <w:sz w:val="24"/>
          <w:szCs w:val="24"/>
        </w:rPr>
      </w:pPr>
      <w:bookmarkStart w:id="11" w:name="bookmark11"/>
      <w:bookmarkEnd w:id="11"/>
      <w:r>
        <w:rPr>
          <w:b/>
          <w:bCs/>
          <w:color w:val="000000"/>
          <w:spacing w:val="0"/>
          <w:w w:val="100"/>
          <w:position w:val="0"/>
          <w:sz w:val="22"/>
          <w:szCs w:val="22"/>
        </w:rPr>
        <w:t xml:space="preserve">FURTHER REQUESTS </w:t>
      </w:r>
      <w:r>
        <w:rPr>
          <w:color w:val="000000"/>
          <w:spacing w:val="0"/>
          <w:w w:val="100"/>
          <w:position w:val="0"/>
          <w:sz w:val="24"/>
          <w:szCs w:val="24"/>
        </w:rPr>
        <w:t>the Chairperson of the Commission to include in the ongoing study on Specialised Technical Committees (STCs), the proposal of an STC on Legal Affairs.</w:t>
      </w:r>
    </w:p>
    <w:sectPr>
      <w:footnotePr>
        <w:pos w:val="pageBottom"/>
        <w:numFmt w:val="decimal"/>
        <w:numRestart w:val="continuous"/>
      </w:footnotePr>
      <w:pgSz w:w="12240" w:h="16834"/>
      <w:pgMar w:top="2494" w:right="1363" w:bottom="2240" w:left="13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