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110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THE SITUATION IN COTE D’IVOIRE</w:t>
        <w:br/>
        <w:t>DOC. EX.CL/ 106 (V)</w:t>
      </w:r>
      <w:bookmarkEnd w:id="0"/>
      <w:bookmarkEnd w:id="1"/>
      <w:bookmarkEnd w:id="2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line="240" w:lineRule="auto"/>
        <w:ind w:left="1080" w:right="0" w:hanging="660"/>
        <w:jc w:val="both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EXPRESSES ITS GRAVE CONCERN </w:t>
      </w:r>
      <w:r>
        <w:rPr>
          <w:color w:val="000000"/>
          <w:spacing w:val="0"/>
          <w:w w:val="100"/>
          <w:position w:val="0"/>
          <w:sz w:val="24"/>
          <w:szCs w:val="24"/>
        </w:rPr>
        <w:t>over the deterioration of the political climate characterized by the deadlock in the implementation of the Linas-Marcoussis Accord and in government activity as well as by persistent acts of violence;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line="240" w:lineRule="auto"/>
        <w:ind w:left="1080" w:right="0" w:hanging="660"/>
        <w:jc w:val="both"/>
        <w:rPr>
          <w:sz w:val="24"/>
          <w:szCs w:val="24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CONDEMNS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clashes which took place in the northern Region on 20 and 21 June 2004 and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DEPLORES </w:t>
      </w:r>
      <w:r>
        <w:rPr>
          <w:color w:val="000000"/>
          <w:spacing w:val="0"/>
          <w:w w:val="100"/>
          <w:position w:val="0"/>
          <w:sz w:val="24"/>
          <w:szCs w:val="24"/>
        </w:rPr>
        <w:t>the loss of human lives;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line="233" w:lineRule="auto"/>
        <w:ind w:left="1080" w:right="0" w:hanging="660"/>
        <w:jc w:val="both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the Ivorian parties to demonstrate political will and work for the total implementation of the Linas-Marcoussis Accord;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line="240" w:lineRule="auto"/>
        <w:ind w:left="1080" w:right="0" w:hanging="660"/>
        <w:jc w:val="both"/>
        <w:rPr>
          <w:sz w:val="24"/>
          <w:szCs w:val="24"/>
        </w:rPr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APPEALS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to the Ivorian parties to pursue the dialogue and to create conditions conducive to the effective functioning of the government. In this regard, Council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UNDERSCORES THE URGENCY </w:t>
      </w:r>
      <w:r>
        <w:rPr>
          <w:color w:val="000000"/>
          <w:spacing w:val="0"/>
          <w:w w:val="100"/>
          <w:position w:val="0"/>
          <w:sz w:val="24"/>
          <w:szCs w:val="24"/>
        </w:rPr>
        <w:t>in the realization of the programme for the disarmament, demobilisation and reintegration, adoption of all the texts of law provided for in the Linas- Marcoussis Accord and the deployment of the Administration throughout the national territory;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line="233" w:lineRule="auto"/>
        <w:ind w:left="1080" w:right="0" w:hanging="660"/>
        <w:jc w:val="both"/>
        <w:rPr>
          <w:sz w:val="24"/>
          <w:szCs w:val="24"/>
        </w:rPr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REAFFIRMS </w:t>
      </w:r>
      <w:r>
        <w:rPr>
          <w:color w:val="000000"/>
          <w:spacing w:val="0"/>
          <w:w w:val="100"/>
          <w:position w:val="0"/>
          <w:sz w:val="24"/>
          <w:szCs w:val="24"/>
        </w:rPr>
        <w:t>the African Union’s commitment to the unity and territorial integrity of the Republic of Cote d’Ivoire;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line="240" w:lineRule="auto"/>
        <w:ind w:left="1080" w:right="0" w:hanging="660"/>
        <w:jc w:val="both"/>
        <w:rPr>
          <w:sz w:val="24"/>
          <w:szCs w:val="24"/>
        </w:rPr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HAILS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on-going efforts by the Heads of State of ECOWAS and the other African Heads of State to find a peaceful solution in Cote d’Ivoire and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>the support of the AU Chairperson in these efforts;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line="240" w:lineRule="auto"/>
        <w:ind w:left="0" w:right="0" w:firstLine="400"/>
        <w:jc w:val="both"/>
        <w:rPr>
          <w:sz w:val="24"/>
          <w:szCs w:val="24"/>
        </w:rPr>
      </w:pPr>
      <w:bookmarkStart w:id="9" w:name="bookmark9"/>
      <w:bookmarkEnd w:id="9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ECOWAS to remain seized of the issue.</w:t>
      </w:r>
    </w:p>
    <w:sectPr>
      <w:footnotePr>
        <w:pos w:val="pageBottom"/>
        <w:numFmt w:val="decimal"/>
        <w:numRestart w:val="continuous"/>
      </w:footnotePr>
      <w:pgSz w:w="12240" w:h="16834"/>
      <w:pgMar w:top="2741" w:right="1356" w:bottom="2741" w:left="139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