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64" w:lineRule="auto"/>
        <w:ind w:left="0" w:right="0" w:firstLine="0"/>
        <w:jc w:val="center"/>
      </w:pPr>
      <w:bookmarkStart w:id="0" w:name="bookmark0"/>
      <w:bookmarkStart w:id="1" w:name="bookmark1"/>
      <w:bookmarkStart w:id="2" w:name="bookmark2"/>
      <w:r>
        <w:rPr>
          <w:color w:val="000000"/>
          <w:spacing w:val="0"/>
          <w:w w:val="100"/>
          <w:position w:val="0"/>
          <w:u w:val="single"/>
        </w:rPr>
        <w:t>DECISION ON THE REPORT OF THE CHAIRPERSON ON THE</w:t>
        <w:br/>
        <w:t xml:space="preserve">COMMEMORATION OF THE </w:t>
      </w:r>
      <w:r>
        <w:rPr>
          <w:b w:val="0"/>
          <w:bCs w:val="0"/>
          <w:smallCaps/>
          <w:color w:val="000000"/>
          <w:spacing w:val="0"/>
          <w:w w:val="100"/>
          <w:position w:val="0"/>
          <w:sz w:val="24"/>
          <w:szCs w:val="24"/>
          <w:u w:val="single"/>
        </w:rPr>
        <w:t>10</w:t>
      </w:r>
      <w:r>
        <w:rPr>
          <w:b w:val="0"/>
          <w:bCs w:val="0"/>
          <w:smallCaps/>
          <w:color w:val="000000"/>
          <w:spacing w:val="0"/>
          <w:w w:val="100"/>
          <w:position w:val="0"/>
          <w:sz w:val="24"/>
          <w:szCs w:val="24"/>
          <w:u w:val="single"/>
          <w:vertAlign w:val="superscript"/>
        </w:rPr>
        <w:t>th</w:t>
      </w:r>
      <w:r>
        <w:rPr>
          <w:color w:val="000000"/>
          <w:spacing w:val="0"/>
          <w:w w:val="100"/>
          <w:position w:val="0"/>
          <w:u w:val="single"/>
        </w:rPr>
        <w:t xml:space="preserve"> ANNIVERSARY</w:t>
        <w:br/>
        <w:t>OF RWANDAN GENOCIDE</w:t>
      </w:r>
      <w:bookmarkEnd w:id="0"/>
      <w:bookmarkEnd w:id="1"/>
      <w:bookmarkEnd w:id="2"/>
    </w:p>
    <w:p>
      <w:pPr>
        <w:pStyle w:val="Style2"/>
        <w:keepNext/>
        <w:keepLines/>
        <w:widowControl w:val="0"/>
        <w:pBdr>
          <w:top w:val="single" w:sz="4" w:space="0" w:color="auto"/>
        </w:pBdr>
        <w:shd w:val="clear" w:color="auto" w:fill="auto"/>
        <w:bidi w:val="0"/>
        <w:spacing w:before="0" w:line="264" w:lineRule="auto"/>
        <w:ind w:left="0" w:right="0" w:firstLine="0"/>
        <w:jc w:val="center"/>
      </w:pPr>
      <w:bookmarkStart w:id="3" w:name="bookmark3"/>
      <w:bookmarkStart w:id="4" w:name="bookmark4"/>
      <w:bookmarkStart w:id="5" w:name="bookmark5"/>
      <w:r>
        <w:rPr>
          <w:color w:val="000000"/>
          <w:spacing w:val="0"/>
          <w:w w:val="100"/>
          <w:position w:val="0"/>
          <w:u w:val="single"/>
        </w:rPr>
        <w:t>DOC.EX.CL (107 (V)</w:t>
      </w:r>
      <w:bookmarkEnd w:id="3"/>
      <w:bookmarkEnd w:id="4"/>
      <w:bookmarkEnd w:id="5"/>
    </w:p>
    <w:p>
      <w:pPr>
        <w:pStyle w:val="Style2"/>
        <w:keepNext/>
        <w:keepLines/>
        <w:widowControl w:val="0"/>
        <w:shd w:val="clear" w:color="auto" w:fill="auto"/>
        <w:bidi w:val="0"/>
        <w:spacing w:before="0" w:after="540" w:line="264" w:lineRule="auto"/>
        <w:ind w:left="0" w:right="0" w:firstLine="0"/>
        <w:jc w:val="left"/>
      </w:pPr>
      <w:bookmarkStart w:id="3" w:name="bookmark3"/>
      <w:bookmarkStart w:id="4" w:name="bookmark4"/>
      <w:bookmarkStart w:id="6" w:name="bookmark6"/>
      <w:r>
        <w:rPr>
          <w:color w:val="000000"/>
          <w:spacing w:val="0"/>
          <w:w w:val="100"/>
          <w:position w:val="0"/>
        </w:rPr>
        <w:t>The Executive Council:</w:t>
      </w:r>
      <w:bookmarkEnd w:id="3"/>
      <w:bookmarkEnd w:id="4"/>
      <w:bookmarkEnd w:id="6"/>
    </w:p>
    <w:p>
      <w:pPr>
        <w:pStyle w:val="Style2"/>
        <w:keepNext/>
        <w:keepLines/>
        <w:widowControl w:val="0"/>
        <w:numPr>
          <w:ilvl w:val="0"/>
          <w:numId w:val="1"/>
        </w:numPr>
        <w:shd w:val="clear" w:color="auto" w:fill="auto"/>
        <w:tabs>
          <w:tab w:pos="1073" w:val="left"/>
        </w:tabs>
        <w:bidi w:val="0"/>
        <w:spacing w:before="0" w:line="240" w:lineRule="auto"/>
        <w:ind w:left="0" w:right="0" w:firstLine="360"/>
        <w:jc w:val="left"/>
        <w:rPr>
          <w:sz w:val="24"/>
          <w:szCs w:val="24"/>
        </w:rPr>
      </w:pPr>
      <w:bookmarkStart w:id="10" w:name="bookmark10"/>
      <w:bookmarkStart w:id="7" w:name="bookmark7"/>
      <w:bookmarkStart w:id="8" w:name="bookmark8"/>
      <w:bookmarkStart w:id="9" w:name="bookmark9"/>
      <w:bookmarkEnd w:id="9"/>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10"/>
      <w:bookmarkEnd w:id="7"/>
      <w:bookmarkEnd w:id="8"/>
    </w:p>
    <w:p>
      <w:pPr>
        <w:pStyle w:val="Style7"/>
        <w:keepNext w:val="0"/>
        <w:keepLines w:val="0"/>
        <w:widowControl w:val="0"/>
        <w:numPr>
          <w:ilvl w:val="0"/>
          <w:numId w:val="1"/>
        </w:numPr>
        <w:shd w:val="clear" w:color="auto" w:fill="auto"/>
        <w:tabs>
          <w:tab w:pos="1073" w:val="left"/>
        </w:tabs>
        <w:bidi w:val="0"/>
        <w:spacing w:before="0" w:after="280" w:line="240" w:lineRule="auto"/>
        <w:ind w:left="1080" w:right="0" w:hanging="720"/>
        <w:jc w:val="both"/>
        <w:rPr>
          <w:sz w:val="24"/>
          <w:szCs w:val="24"/>
        </w:rPr>
      </w:pPr>
      <w:bookmarkStart w:id="11" w:name="bookmark11"/>
      <w:bookmarkEnd w:id="11"/>
      <w:r>
        <w:rPr>
          <w:b/>
          <w:bCs/>
          <w:color w:val="000000"/>
          <w:spacing w:val="0"/>
          <w:w w:val="100"/>
          <w:position w:val="0"/>
          <w:sz w:val="22"/>
          <w:szCs w:val="22"/>
        </w:rPr>
        <w:t xml:space="preserve">RECALLS </w:t>
      </w:r>
      <w:r>
        <w:rPr>
          <w:color w:val="000000"/>
          <w:spacing w:val="0"/>
          <w:w w:val="100"/>
          <w:position w:val="0"/>
          <w:sz w:val="24"/>
          <w:szCs w:val="24"/>
        </w:rPr>
        <w:t>the Protocol on the African Commission on Human and Peoples’ Rights and the Charter of the United Nations and the Universal Declaration of Human Rights,</w:t>
      </w:r>
    </w:p>
    <w:p>
      <w:pPr>
        <w:pStyle w:val="Style7"/>
        <w:keepNext w:val="0"/>
        <w:keepLines w:val="0"/>
        <w:widowControl w:val="0"/>
        <w:numPr>
          <w:ilvl w:val="0"/>
          <w:numId w:val="1"/>
        </w:numPr>
        <w:shd w:val="clear" w:color="auto" w:fill="auto"/>
        <w:tabs>
          <w:tab w:pos="1073" w:val="left"/>
        </w:tabs>
        <w:bidi w:val="0"/>
        <w:spacing w:before="0" w:after="280" w:line="240" w:lineRule="auto"/>
        <w:ind w:left="1080" w:right="0" w:hanging="720"/>
        <w:jc w:val="both"/>
        <w:rPr>
          <w:sz w:val="24"/>
          <w:szCs w:val="24"/>
        </w:rPr>
      </w:pPr>
      <w:bookmarkStart w:id="12" w:name="bookmark12"/>
      <w:bookmarkEnd w:id="12"/>
      <w:r>
        <w:rPr>
          <w:b/>
          <w:bCs/>
          <w:color w:val="000000"/>
          <w:spacing w:val="0"/>
          <w:w w:val="100"/>
          <w:position w:val="0"/>
          <w:sz w:val="22"/>
          <w:szCs w:val="22"/>
        </w:rPr>
        <w:t xml:space="preserve">RECALLS </w:t>
      </w:r>
      <w:r>
        <w:rPr>
          <w:color w:val="000000"/>
          <w:spacing w:val="0"/>
          <w:w w:val="100"/>
          <w:position w:val="0"/>
          <w:sz w:val="24"/>
          <w:szCs w:val="24"/>
        </w:rPr>
        <w:t>the report containing the findings and recommendations of the International Panel of Eminent Personalities (IPEP) commissioned by the Organization of African Unity to investigate the genocide in Rwanda and the surrounding events, entitled, “Rwanda; the Preventable Genocide”;</w:t>
      </w:r>
    </w:p>
    <w:p>
      <w:pPr>
        <w:pStyle w:val="Style7"/>
        <w:keepNext w:val="0"/>
        <w:keepLines w:val="0"/>
        <w:widowControl w:val="0"/>
        <w:numPr>
          <w:ilvl w:val="0"/>
          <w:numId w:val="1"/>
        </w:numPr>
        <w:shd w:val="clear" w:color="auto" w:fill="auto"/>
        <w:tabs>
          <w:tab w:pos="1073" w:val="left"/>
        </w:tabs>
        <w:bidi w:val="0"/>
        <w:spacing w:before="0" w:after="280" w:line="240" w:lineRule="auto"/>
        <w:ind w:left="1080" w:right="0" w:hanging="720"/>
        <w:jc w:val="both"/>
        <w:rPr>
          <w:sz w:val="24"/>
          <w:szCs w:val="24"/>
        </w:rPr>
      </w:pPr>
      <w:bookmarkStart w:id="13" w:name="bookmark13"/>
      <w:bookmarkEnd w:id="13"/>
      <w:r>
        <w:rPr>
          <w:b/>
          <w:bCs/>
          <w:color w:val="000000"/>
          <w:spacing w:val="0"/>
          <w:w w:val="100"/>
          <w:position w:val="0"/>
          <w:sz w:val="22"/>
          <w:szCs w:val="22"/>
        </w:rPr>
        <w:t xml:space="preserve">ALSO RECALLS </w:t>
      </w:r>
      <w:r>
        <w:rPr>
          <w:color w:val="000000"/>
          <w:spacing w:val="0"/>
          <w:w w:val="100"/>
          <w:position w:val="0"/>
          <w:sz w:val="24"/>
          <w:szCs w:val="24"/>
        </w:rPr>
        <w:t>the findings and recommendations of the independent inquiry commissioned by the Secretary General, with the approval of the Security Council, into the actions of the United Nations during the 1994 genocide in Rwanda (the Carlsson report);</w:t>
      </w:r>
    </w:p>
    <w:p>
      <w:pPr>
        <w:pStyle w:val="Style7"/>
        <w:keepNext w:val="0"/>
        <w:keepLines w:val="0"/>
        <w:widowControl w:val="0"/>
        <w:numPr>
          <w:ilvl w:val="0"/>
          <w:numId w:val="1"/>
        </w:numPr>
        <w:shd w:val="clear" w:color="auto" w:fill="auto"/>
        <w:tabs>
          <w:tab w:pos="1073" w:val="left"/>
        </w:tabs>
        <w:bidi w:val="0"/>
        <w:spacing w:before="0" w:after="280" w:line="228" w:lineRule="auto"/>
        <w:ind w:left="1080" w:right="0" w:hanging="720"/>
        <w:jc w:val="both"/>
        <w:rPr>
          <w:sz w:val="24"/>
          <w:szCs w:val="24"/>
        </w:rPr>
      </w:pPr>
      <w:bookmarkStart w:id="14" w:name="bookmark14"/>
      <w:bookmarkEnd w:id="14"/>
      <w:r>
        <w:rPr>
          <w:b/>
          <w:bCs/>
          <w:color w:val="000000"/>
          <w:spacing w:val="0"/>
          <w:w w:val="100"/>
          <w:position w:val="0"/>
          <w:sz w:val="22"/>
          <w:szCs w:val="22"/>
        </w:rPr>
        <w:t xml:space="preserve">FURTHER RECALLS </w:t>
      </w:r>
      <w:r>
        <w:rPr>
          <w:color w:val="000000"/>
          <w:spacing w:val="0"/>
          <w:w w:val="100"/>
          <w:position w:val="0"/>
          <w:sz w:val="24"/>
          <w:szCs w:val="24"/>
        </w:rPr>
        <w:t>the Permanent Representatives Committee Declaration of 7 April 2004 on the genocide;</w:t>
      </w:r>
    </w:p>
    <w:p>
      <w:pPr>
        <w:pStyle w:val="Style7"/>
        <w:keepNext w:val="0"/>
        <w:keepLines w:val="0"/>
        <w:widowControl w:val="0"/>
        <w:numPr>
          <w:ilvl w:val="0"/>
          <w:numId w:val="1"/>
        </w:numPr>
        <w:shd w:val="clear" w:color="auto" w:fill="auto"/>
        <w:tabs>
          <w:tab w:pos="1073" w:val="left"/>
        </w:tabs>
        <w:bidi w:val="0"/>
        <w:spacing w:before="0" w:after="280" w:line="240" w:lineRule="auto"/>
        <w:ind w:left="1080" w:right="0" w:hanging="720"/>
        <w:jc w:val="both"/>
        <w:rPr>
          <w:sz w:val="24"/>
          <w:szCs w:val="24"/>
        </w:rPr>
      </w:pPr>
      <w:bookmarkStart w:id="15" w:name="bookmark15"/>
      <w:bookmarkEnd w:id="15"/>
      <w:r>
        <w:rPr>
          <w:b/>
          <w:bCs/>
          <w:color w:val="000000"/>
          <w:spacing w:val="0"/>
          <w:w w:val="100"/>
          <w:position w:val="0"/>
          <w:sz w:val="22"/>
          <w:szCs w:val="22"/>
        </w:rPr>
        <w:t xml:space="preserve">RECOGNIZES </w:t>
      </w:r>
      <w:r>
        <w:rPr>
          <w:color w:val="000000"/>
          <w:spacing w:val="0"/>
          <w:w w:val="100"/>
          <w:position w:val="0"/>
          <w:sz w:val="24"/>
          <w:szCs w:val="24"/>
        </w:rPr>
        <w:t>the numerous difficulties faced by survivors of the 1994 genocide in Rwanda, particularly the orphans, widows and victims of sexual violence, and convinced of the necessity to restore the dignity of the survivors of the 1994 genocide in Rwanda;</w:t>
      </w:r>
    </w:p>
    <w:p>
      <w:pPr>
        <w:pStyle w:val="Style7"/>
        <w:keepNext w:val="0"/>
        <w:keepLines w:val="0"/>
        <w:widowControl w:val="0"/>
        <w:numPr>
          <w:ilvl w:val="0"/>
          <w:numId w:val="1"/>
        </w:numPr>
        <w:shd w:val="clear" w:color="auto" w:fill="auto"/>
        <w:tabs>
          <w:tab w:pos="1073" w:val="left"/>
        </w:tabs>
        <w:bidi w:val="0"/>
        <w:spacing w:before="0" w:after="280" w:line="240" w:lineRule="auto"/>
        <w:ind w:left="1080" w:right="0" w:hanging="720"/>
        <w:jc w:val="both"/>
        <w:rPr>
          <w:sz w:val="24"/>
          <w:szCs w:val="24"/>
        </w:rPr>
      </w:pPr>
      <w:bookmarkStart w:id="16" w:name="bookmark16"/>
      <w:bookmarkEnd w:id="16"/>
      <w:r>
        <w:rPr>
          <w:b/>
          <w:bCs/>
          <w:color w:val="000000"/>
          <w:spacing w:val="0"/>
          <w:w w:val="100"/>
          <w:position w:val="0"/>
          <w:sz w:val="22"/>
          <w:szCs w:val="22"/>
        </w:rPr>
        <w:t xml:space="preserve">COMMENDS </w:t>
      </w:r>
      <w:r>
        <w:rPr>
          <w:color w:val="000000"/>
          <w:spacing w:val="0"/>
          <w:w w:val="100"/>
          <w:position w:val="0"/>
          <w:sz w:val="24"/>
          <w:szCs w:val="24"/>
        </w:rPr>
        <w:t>the efforts of the government and people of Rwanda to provide support to the survivors especially the allocation of 5% of the national budget every year to support genocide survivors;</w:t>
      </w:r>
    </w:p>
    <w:p>
      <w:pPr>
        <w:pStyle w:val="Style7"/>
        <w:keepNext w:val="0"/>
        <w:keepLines w:val="0"/>
        <w:widowControl w:val="0"/>
        <w:numPr>
          <w:ilvl w:val="0"/>
          <w:numId w:val="1"/>
        </w:numPr>
        <w:shd w:val="clear" w:color="auto" w:fill="auto"/>
        <w:tabs>
          <w:tab w:pos="1073" w:val="left"/>
        </w:tabs>
        <w:bidi w:val="0"/>
        <w:spacing w:before="0" w:after="280" w:line="240" w:lineRule="auto"/>
        <w:ind w:left="1080" w:right="0" w:hanging="720"/>
        <w:jc w:val="both"/>
        <w:rPr>
          <w:sz w:val="24"/>
          <w:szCs w:val="24"/>
        </w:rPr>
      </w:pPr>
      <w:bookmarkStart w:id="17" w:name="bookmark17"/>
      <w:bookmarkEnd w:id="17"/>
      <w:r>
        <w:rPr>
          <w:b/>
          <w:bCs/>
          <w:color w:val="000000"/>
          <w:spacing w:val="0"/>
          <w:w w:val="100"/>
          <w:position w:val="0"/>
          <w:sz w:val="22"/>
          <w:szCs w:val="22"/>
        </w:rPr>
        <w:t xml:space="preserve">REQUESTS </w:t>
      </w:r>
      <w:r>
        <w:rPr>
          <w:color w:val="000000"/>
          <w:spacing w:val="0"/>
          <w:w w:val="100"/>
          <w:position w:val="0"/>
          <w:sz w:val="24"/>
          <w:szCs w:val="24"/>
        </w:rPr>
        <w:t>the African Union and the United Nations to implement the recommendations contained in the reports of the IPEP and Carlsson respectively;</w:t>
      </w:r>
    </w:p>
    <w:p>
      <w:pPr>
        <w:pStyle w:val="Style7"/>
        <w:keepNext w:val="0"/>
        <w:keepLines w:val="0"/>
        <w:widowControl w:val="0"/>
        <w:numPr>
          <w:ilvl w:val="0"/>
          <w:numId w:val="1"/>
        </w:numPr>
        <w:shd w:val="clear" w:color="auto" w:fill="auto"/>
        <w:tabs>
          <w:tab w:pos="1073" w:val="left"/>
        </w:tabs>
        <w:bidi w:val="0"/>
        <w:spacing w:before="0" w:after="280" w:line="226" w:lineRule="auto"/>
        <w:ind w:left="1080" w:right="0" w:hanging="720"/>
        <w:jc w:val="both"/>
        <w:rPr>
          <w:sz w:val="24"/>
          <w:szCs w:val="24"/>
        </w:rPr>
      </w:pPr>
      <w:bookmarkStart w:id="18" w:name="bookmark18"/>
      <w:bookmarkEnd w:id="18"/>
      <w:r>
        <w:rPr>
          <w:b/>
          <w:bCs/>
          <w:color w:val="000000"/>
          <w:spacing w:val="0"/>
          <w:w w:val="100"/>
          <w:position w:val="0"/>
          <w:sz w:val="22"/>
          <w:szCs w:val="22"/>
        </w:rPr>
        <w:t xml:space="preserve">APPEALS </w:t>
      </w:r>
      <w:r>
        <w:rPr>
          <w:color w:val="000000"/>
          <w:spacing w:val="0"/>
          <w:w w:val="100"/>
          <w:position w:val="0"/>
          <w:sz w:val="24"/>
          <w:szCs w:val="24"/>
        </w:rPr>
        <w:t>to the International Community to provide assistance to the survivors of the genocide.</w:t>
      </w:r>
    </w:p>
    <w:sectPr>
      <w:footnotePr>
        <w:pos w:val="pageBottom"/>
        <w:numFmt w:val="decimal"/>
        <w:numRestart w:val="continuous"/>
      </w:footnotePr>
      <w:pgSz w:w="12240" w:h="16834"/>
      <w:pgMar w:top="2527" w:right="1358" w:bottom="1927" w:left="137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2_"/>
    <w:basedOn w:val="DefaultParagraphFont"/>
    <w:link w:val="Style2"/>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_"/>
    <w:basedOn w:val="DefaultParagraphFont"/>
    <w:link w:val="Style7"/>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Heading #2"/>
    <w:basedOn w:val="Normal"/>
    <w:link w:val="CharStyle3"/>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7">
    <w:name w:val="Body text"/>
    <w:basedOn w:val="Normal"/>
    <w:link w:val="CharStyle8"/>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