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560" w:line="254" w:lineRule="auto"/>
        <w:ind w:left="0" w:right="0" w:firstLine="0"/>
        <w:jc w:val="center"/>
      </w:pPr>
      <w:r>
        <w:rPr>
          <w:b/>
          <w:bCs/>
          <w:color w:val="000000"/>
          <w:spacing w:val="0"/>
          <w:w w:val="100"/>
          <w:position w:val="0"/>
          <w:sz w:val="22"/>
          <w:szCs w:val="22"/>
          <w:u w:val="single"/>
        </w:rPr>
        <w:t xml:space="preserve">DECISION ON THE </w:t>
      </w:r>
      <w:r>
        <w:rPr>
          <w:smallCaps/>
          <w:color w:val="000000"/>
          <w:spacing w:val="0"/>
          <w:w w:val="100"/>
          <w:position w:val="0"/>
          <w:sz w:val="24"/>
          <w:szCs w:val="24"/>
          <w:u w:val="single"/>
        </w:rPr>
        <w:t>17</w:t>
      </w:r>
      <w:r>
        <w:rPr>
          <w:smallCaps/>
          <w:color w:val="000000"/>
          <w:spacing w:val="0"/>
          <w:w w:val="100"/>
          <w:position w:val="0"/>
          <w:sz w:val="24"/>
          <w:szCs w:val="24"/>
          <w:u w:val="single"/>
          <w:vertAlign w:val="superscript"/>
        </w:rPr>
        <w:t>th</w:t>
      </w:r>
      <w:r>
        <w:rPr>
          <w:b/>
          <w:bCs/>
          <w:color w:val="000000"/>
          <w:spacing w:val="0"/>
          <w:w w:val="100"/>
          <w:position w:val="0"/>
          <w:sz w:val="22"/>
          <w:szCs w:val="22"/>
          <w:u w:val="single"/>
        </w:rPr>
        <w:t xml:space="preserve"> ANNUAL ACTIVITY REPORT OF THE</w:t>
        <w:br/>
        <w:t>AFRICAN COMMISSION ON HUMAN AND PEOPLES’ RIGHTS</w:t>
        <w:br/>
        <w:t>DOC. EX.CL/ 109 (V)</w:t>
      </w:r>
    </w:p>
    <w:p>
      <w:pPr>
        <w:pStyle w:val="Style6"/>
        <w:keepNext/>
        <w:keepLines/>
        <w:widowControl w:val="0"/>
        <w:shd w:val="clear" w:color="auto" w:fill="auto"/>
        <w:bidi w:val="0"/>
        <w:spacing w:before="0" w:after="560" w:line="240" w:lineRule="auto"/>
        <w:ind w:left="0" w:right="0" w:firstLine="0"/>
        <w:jc w:val="both"/>
      </w:pPr>
      <w:bookmarkStart w:id="0" w:name="bookmark0"/>
      <w:bookmarkStart w:id="1" w:name="bookmark1"/>
      <w:bookmarkStart w:id="2" w:name="bookmark2"/>
      <w:r>
        <w:rPr>
          <w:color w:val="000000"/>
          <w:spacing w:val="0"/>
          <w:w w:val="100"/>
          <w:position w:val="0"/>
        </w:rPr>
        <w:t xml:space="preserve">The Executive Council TAKES NOTE </w:t>
      </w:r>
      <w:r>
        <w:rPr>
          <w:b w:val="0"/>
          <w:bCs w:val="0"/>
          <w:color w:val="000000"/>
          <w:spacing w:val="0"/>
          <w:w w:val="100"/>
          <w:position w:val="0"/>
          <w:sz w:val="24"/>
          <w:szCs w:val="24"/>
        </w:rPr>
        <w:t xml:space="preserve">of the report and </w:t>
      </w:r>
      <w:r>
        <w:rPr>
          <w:color w:val="000000"/>
          <w:spacing w:val="0"/>
          <w:w w:val="100"/>
          <w:position w:val="0"/>
        </w:rPr>
        <w:t>RECOMMENDS to the Assembly to:</w:t>
      </w:r>
      <w:bookmarkEnd w:id="0"/>
      <w:bookmarkEnd w:id="1"/>
      <w:bookmarkEnd w:id="2"/>
    </w:p>
    <w:p>
      <w:pPr>
        <w:pStyle w:val="Style2"/>
        <w:keepNext w:val="0"/>
        <w:keepLines w:val="0"/>
        <w:widowControl w:val="0"/>
        <w:numPr>
          <w:ilvl w:val="0"/>
          <w:numId w:val="1"/>
        </w:numPr>
        <w:shd w:val="clear" w:color="auto" w:fill="auto"/>
        <w:tabs>
          <w:tab w:pos="1096" w:val="left"/>
        </w:tabs>
        <w:bidi w:val="0"/>
        <w:spacing w:before="0" w:after="280" w:line="240" w:lineRule="auto"/>
        <w:ind w:left="1080" w:right="0" w:hanging="700"/>
        <w:jc w:val="both"/>
        <w:rPr>
          <w:sz w:val="24"/>
          <w:szCs w:val="24"/>
        </w:rPr>
      </w:pPr>
      <w:bookmarkStart w:id="3" w:name="bookmark3"/>
      <w:bookmarkEnd w:id="3"/>
      <w:r>
        <w:rPr>
          <w:b/>
          <w:bCs/>
          <w:color w:val="000000"/>
          <w:spacing w:val="0"/>
          <w:w w:val="100"/>
          <w:position w:val="0"/>
          <w:sz w:val="22"/>
          <w:szCs w:val="22"/>
        </w:rPr>
        <w:t xml:space="preserve">TAKES NOTE </w:t>
      </w:r>
      <w:r>
        <w:rPr>
          <w:color w:val="000000"/>
          <w:spacing w:val="0"/>
          <w:w w:val="100"/>
          <w:position w:val="0"/>
          <w:sz w:val="24"/>
          <w:szCs w:val="24"/>
        </w:rPr>
        <w:t>of the 17</w:t>
      </w:r>
      <w:r>
        <w:rPr>
          <w:color w:val="000000"/>
          <w:spacing w:val="0"/>
          <w:w w:val="100"/>
          <w:position w:val="0"/>
          <w:sz w:val="24"/>
          <w:szCs w:val="24"/>
          <w:vertAlign w:val="superscript"/>
        </w:rPr>
        <w:t>th</w:t>
      </w:r>
      <w:r>
        <w:rPr>
          <w:color w:val="000000"/>
          <w:spacing w:val="0"/>
          <w:w w:val="100"/>
          <w:position w:val="0"/>
          <w:sz w:val="24"/>
          <w:szCs w:val="24"/>
        </w:rPr>
        <w:t xml:space="preserve"> Annual Activity Report of the African Commission on Human and Peoples’ Rights (ACHPR) and </w:t>
      </w:r>
      <w:r>
        <w:rPr>
          <w:b/>
          <w:bCs/>
          <w:color w:val="000000"/>
          <w:spacing w:val="0"/>
          <w:w w:val="100"/>
          <w:position w:val="0"/>
          <w:sz w:val="22"/>
          <w:szCs w:val="22"/>
        </w:rPr>
        <w:t xml:space="preserve">COMMENDS </w:t>
      </w:r>
      <w:r>
        <w:rPr>
          <w:color w:val="000000"/>
          <w:spacing w:val="0"/>
          <w:w w:val="100"/>
          <w:position w:val="0"/>
          <w:sz w:val="24"/>
          <w:szCs w:val="24"/>
        </w:rPr>
        <w:t>the Commission for the excellent work accomplished during the past year;</w:t>
      </w:r>
    </w:p>
    <w:p>
      <w:pPr>
        <w:pStyle w:val="Style2"/>
        <w:keepNext w:val="0"/>
        <w:keepLines w:val="0"/>
        <w:widowControl w:val="0"/>
        <w:numPr>
          <w:ilvl w:val="0"/>
          <w:numId w:val="1"/>
        </w:numPr>
        <w:shd w:val="clear" w:color="auto" w:fill="auto"/>
        <w:tabs>
          <w:tab w:pos="1096" w:val="left"/>
        </w:tabs>
        <w:bidi w:val="0"/>
        <w:spacing w:before="0" w:after="280" w:line="240" w:lineRule="auto"/>
        <w:ind w:left="1080" w:right="0" w:hanging="700"/>
        <w:jc w:val="both"/>
        <w:rPr>
          <w:sz w:val="24"/>
          <w:szCs w:val="24"/>
        </w:rPr>
      </w:pPr>
      <w:bookmarkStart w:id="4" w:name="bookmark4"/>
      <w:bookmarkEnd w:id="4"/>
      <w:r>
        <w:rPr>
          <w:b/>
          <w:bCs/>
          <w:color w:val="000000"/>
          <w:spacing w:val="0"/>
          <w:w w:val="100"/>
          <w:position w:val="0"/>
          <w:sz w:val="22"/>
          <w:szCs w:val="22"/>
        </w:rPr>
        <w:t xml:space="preserve">REQUEST </w:t>
      </w:r>
      <w:r>
        <w:rPr>
          <w:color w:val="000000"/>
          <w:spacing w:val="0"/>
          <w:w w:val="100"/>
          <w:position w:val="0"/>
          <w:sz w:val="24"/>
          <w:szCs w:val="24"/>
        </w:rPr>
        <w:t>all the organs concerned to take the necessary steps to provide the Commission with the human, financial and material resources needed for its smooth functioning in keeping with Article 41 of the African Charter on Human and Peoples’ Rights and submit a report thereon to the 7</w:t>
      </w:r>
      <w:r>
        <w:rPr>
          <w:color w:val="000000"/>
          <w:spacing w:val="0"/>
          <w:w w:val="100"/>
          <w:position w:val="0"/>
          <w:sz w:val="24"/>
          <w:szCs w:val="24"/>
          <w:vertAlign w:val="superscript"/>
        </w:rPr>
        <w:t>th</w:t>
      </w:r>
      <w:r>
        <w:rPr>
          <w:color w:val="000000"/>
          <w:spacing w:val="0"/>
          <w:w w:val="100"/>
          <w:position w:val="0"/>
          <w:sz w:val="24"/>
          <w:szCs w:val="24"/>
        </w:rPr>
        <w:t xml:space="preserve"> Ordinary Session;</w:t>
      </w:r>
    </w:p>
    <w:p>
      <w:pPr>
        <w:pStyle w:val="Style2"/>
        <w:keepNext w:val="0"/>
        <w:keepLines w:val="0"/>
        <w:widowControl w:val="0"/>
        <w:numPr>
          <w:ilvl w:val="0"/>
          <w:numId w:val="1"/>
        </w:numPr>
        <w:shd w:val="clear" w:color="auto" w:fill="auto"/>
        <w:tabs>
          <w:tab w:pos="1096" w:val="left"/>
        </w:tabs>
        <w:bidi w:val="0"/>
        <w:spacing w:before="0" w:after="280" w:line="240" w:lineRule="auto"/>
        <w:ind w:left="1080" w:right="0" w:hanging="700"/>
        <w:jc w:val="both"/>
        <w:rPr>
          <w:sz w:val="24"/>
          <w:szCs w:val="24"/>
        </w:rPr>
      </w:pPr>
      <w:bookmarkStart w:id="5" w:name="bookmark5"/>
      <w:bookmarkEnd w:id="5"/>
      <w:r>
        <w:rPr>
          <w:b/>
          <w:bCs/>
          <w:color w:val="000000"/>
          <w:spacing w:val="0"/>
          <w:w w:val="100"/>
          <w:position w:val="0"/>
          <w:sz w:val="22"/>
          <w:szCs w:val="22"/>
        </w:rPr>
        <w:t xml:space="preserve">URGE </w:t>
      </w:r>
      <w:r>
        <w:rPr>
          <w:color w:val="000000"/>
          <w:spacing w:val="0"/>
          <w:w w:val="100"/>
          <w:position w:val="0"/>
          <w:sz w:val="24"/>
          <w:szCs w:val="24"/>
        </w:rPr>
        <w:t>all Member States to cooperate with the ACHPR, and the various mechanisms it has put in place, and implement its decisions in compliance with the provisions of the African Charter on Human and Peoples’ Rights;</w:t>
      </w:r>
    </w:p>
    <w:p>
      <w:pPr>
        <w:pStyle w:val="Style2"/>
        <w:keepNext w:val="0"/>
        <w:keepLines w:val="0"/>
        <w:widowControl w:val="0"/>
        <w:numPr>
          <w:ilvl w:val="0"/>
          <w:numId w:val="1"/>
        </w:numPr>
        <w:shd w:val="clear" w:color="auto" w:fill="auto"/>
        <w:tabs>
          <w:tab w:pos="1096" w:val="left"/>
        </w:tabs>
        <w:bidi w:val="0"/>
        <w:spacing w:before="0" w:after="280" w:line="240" w:lineRule="auto"/>
        <w:ind w:left="1080" w:right="0" w:hanging="700"/>
        <w:jc w:val="both"/>
        <w:rPr>
          <w:sz w:val="24"/>
          <w:szCs w:val="24"/>
        </w:rPr>
      </w:pPr>
      <w:bookmarkStart w:id="6" w:name="bookmark6"/>
      <w:bookmarkEnd w:id="6"/>
      <w:r>
        <w:rPr>
          <w:b/>
          <w:bCs/>
          <w:color w:val="000000"/>
          <w:spacing w:val="0"/>
          <w:w w:val="100"/>
          <w:position w:val="0"/>
          <w:sz w:val="22"/>
          <w:szCs w:val="22"/>
        </w:rPr>
        <w:t xml:space="preserve">NOTE </w:t>
      </w:r>
      <w:r>
        <w:rPr>
          <w:color w:val="000000"/>
          <w:spacing w:val="0"/>
          <w:w w:val="100"/>
          <w:position w:val="0"/>
          <w:sz w:val="24"/>
          <w:szCs w:val="24"/>
        </w:rPr>
        <w:t xml:space="preserve">that some CADHP reports on the State Parties are presented in the form of observations; and </w:t>
      </w:r>
      <w:r>
        <w:rPr>
          <w:b/>
          <w:bCs/>
          <w:color w:val="000000"/>
          <w:spacing w:val="0"/>
          <w:w w:val="100"/>
          <w:position w:val="0"/>
          <w:sz w:val="22"/>
          <w:szCs w:val="22"/>
        </w:rPr>
        <w:t xml:space="preserve">INVITE </w:t>
      </w:r>
      <w:r>
        <w:rPr>
          <w:color w:val="000000"/>
          <w:spacing w:val="0"/>
          <w:w w:val="100"/>
          <w:position w:val="0"/>
          <w:sz w:val="24"/>
          <w:szCs w:val="24"/>
        </w:rPr>
        <w:t>ACHPR to ensure that in future its mission reports are submitted together with the comments of the State Parties concerned and to indicate the steps taken in this regard during the presentation of its annual activity report;</w:t>
      </w:r>
    </w:p>
    <w:p>
      <w:pPr>
        <w:pStyle w:val="Style2"/>
        <w:keepNext w:val="0"/>
        <w:keepLines w:val="0"/>
        <w:widowControl w:val="0"/>
        <w:numPr>
          <w:ilvl w:val="0"/>
          <w:numId w:val="1"/>
        </w:numPr>
        <w:shd w:val="clear" w:color="auto" w:fill="auto"/>
        <w:tabs>
          <w:tab w:pos="1096" w:val="left"/>
        </w:tabs>
        <w:bidi w:val="0"/>
        <w:spacing w:before="0" w:after="280" w:line="233" w:lineRule="auto"/>
        <w:ind w:left="1080" w:right="0" w:hanging="700"/>
        <w:jc w:val="both"/>
        <w:rPr>
          <w:sz w:val="24"/>
          <w:szCs w:val="24"/>
        </w:rPr>
      </w:pPr>
      <w:bookmarkStart w:id="7" w:name="bookmark7"/>
      <w:bookmarkEnd w:id="7"/>
      <w:r>
        <w:rPr>
          <w:b/>
          <w:bCs/>
          <w:color w:val="000000"/>
          <w:spacing w:val="0"/>
          <w:w w:val="100"/>
          <w:position w:val="0"/>
          <w:sz w:val="22"/>
          <w:szCs w:val="22"/>
        </w:rPr>
        <w:t xml:space="preserve">SUSPEND </w:t>
      </w:r>
      <w:r>
        <w:rPr>
          <w:color w:val="000000"/>
          <w:spacing w:val="0"/>
          <w:w w:val="100"/>
          <w:position w:val="0"/>
          <w:sz w:val="24"/>
          <w:szCs w:val="24"/>
        </w:rPr>
        <w:t>the publication of the 17</w:t>
      </w:r>
      <w:r>
        <w:rPr>
          <w:color w:val="000000"/>
          <w:spacing w:val="0"/>
          <w:w w:val="100"/>
          <w:position w:val="0"/>
          <w:sz w:val="24"/>
          <w:szCs w:val="24"/>
          <w:vertAlign w:val="superscript"/>
        </w:rPr>
        <w:t>th</w:t>
      </w:r>
      <w:r>
        <w:rPr>
          <w:color w:val="000000"/>
          <w:spacing w:val="0"/>
          <w:w w:val="100"/>
          <w:position w:val="0"/>
          <w:sz w:val="24"/>
          <w:szCs w:val="24"/>
        </w:rPr>
        <w:t xml:space="preserve"> Annual Activity Report in accordance with paragraph 4 above pending the possible observations by the Member States concerned;</w:t>
      </w:r>
    </w:p>
    <w:p>
      <w:pPr>
        <w:pStyle w:val="Style2"/>
        <w:keepNext w:val="0"/>
        <w:keepLines w:val="0"/>
        <w:widowControl w:val="0"/>
        <w:numPr>
          <w:ilvl w:val="0"/>
          <w:numId w:val="1"/>
        </w:numPr>
        <w:shd w:val="clear" w:color="auto" w:fill="auto"/>
        <w:tabs>
          <w:tab w:pos="1096" w:val="left"/>
        </w:tabs>
        <w:bidi w:val="0"/>
        <w:spacing w:before="0" w:after="280" w:line="240" w:lineRule="auto"/>
        <w:ind w:left="1080" w:right="0" w:hanging="700"/>
        <w:jc w:val="both"/>
        <w:rPr>
          <w:sz w:val="24"/>
          <w:szCs w:val="24"/>
        </w:rPr>
      </w:pPr>
      <w:bookmarkStart w:id="8" w:name="bookmark8"/>
      <w:bookmarkEnd w:id="8"/>
      <w:r>
        <w:rPr>
          <w:b/>
          <w:bCs/>
          <w:color w:val="000000"/>
          <w:spacing w:val="0"/>
          <w:w w:val="100"/>
          <w:position w:val="0"/>
          <w:sz w:val="22"/>
          <w:szCs w:val="22"/>
        </w:rPr>
        <w:t xml:space="preserve">INVITE </w:t>
      </w:r>
      <w:r>
        <w:rPr>
          <w:color w:val="000000"/>
          <w:spacing w:val="0"/>
          <w:w w:val="100"/>
          <w:position w:val="0"/>
          <w:sz w:val="24"/>
          <w:szCs w:val="24"/>
        </w:rPr>
        <w:t>all the State Parties concerned to submit to the ACHPR the reports due by virtue of Article 62 of the African Charter on Human and Peoples’ Rights.</w:t>
      </w:r>
    </w:p>
    <w:sectPr>
      <w:footnotePr>
        <w:pos w:val="pageBottom"/>
        <w:numFmt w:val="decimal"/>
        <w:numRestart w:val="continuous"/>
      </w:footnotePr>
      <w:pgSz w:w="12240" w:h="16834"/>
      <w:pgMar w:top="2527" w:right="1358" w:bottom="1927" w:left="137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Bookman Old Style" w:eastAsia="Bookman Old Style" w:hAnsi="Bookman Old Style" w:cs="Bookman Old Style"/>
      <w:b w:val="0"/>
      <w:bCs w:val="0"/>
      <w:i w:val="0"/>
      <w:iCs w:val="0"/>
      <w:smallCaps w:val="0"/>
      <w:strike w:val="0"/>
      <w:sz w:val="22"/>
      <w:szCs w:val="22"/>
      <w:u w:val="none"/>
      <w:shd w:val="clear" w:color="auto" w:fill="auto"/>
    </w:rPr>
  </w:style>
  <w:style w:type="character" w:customStyle="1" w:styleId="CharStyle7">
    <w:name w:val="Heading #2_"/>
    <w:basedOn w:val="DefaultParagraphFont"/>
    <w:link w:val="Style6"/>
    <w:rPr>
      <w:rFonts w:ascii="Bookman Old Style" w:eastAsia="Bookman Old Style" w:hAnsi="Bookman Old Style" w:cs="Bookman Old Style"/>
      <w:b/>
      <w:bCs/>
      <w:i w:val="0"/>
      <w:iCs w:val="0"/>
      <w:smallCaps w:val="0"/>
      <w:strike w:val="0"/>
      <w:sz w:val="22"/>
      <w:szCs w:val="22"/>
      <w:u w:val="none"/>
      <w:shd w:val="clear" w:color="auto" w:fill="auto"/>
    </w:rPr>
  </w:style>
  <w:style w:type="paragraph" w:styleId="Style2">
    <w:name w:val="Body text"/>
    <w:basedOn w:val="Normal"/>
    <w:link w:val="CharStyle3"/>
    <w:qFormat/>
    <w:pPr>
      <w:widowControl w:val="0"/>
      <w:shd w:val="clear" w:color="auto" w:fill="auto"/>
      <w:spacing w:after="260"/>
    </w:pPr>
    <w:rPr>
      <w:rFonts w:ascii="Bookman Old Style" w:eastAsia="Bookman Old Style" w:hAnsi="Bookman Old Style" w:cs="Bookman Old Style"/>
      <w:b w:val="0"/>
      <w:bCs w:val="0"/>
      <w:i w:val="0"/>
      <w:iCs w:val="0"/>
      <w:smallCaps w:val="0"/>
      <w:strike w:val="0"/>
      <w:sz w:val="22"/>
      <w:szCs w:val="22"/>
      <w:u w:val="none"/>
      <w:shd w:val="clear" w:color="auto" w:fill="auto"/>
    </w:rPr>
  </w:style>
  <w:style w:type="paragraph" w:customStyle="1" w:styleId="Style6">
    <w:name w:val="Heading #2"/>
    <w:basedOn w:val="Normal"/>
    <w:link w:val="CharStyle7"/>
    <w:pPr>
      <w:widowControl w:val="0"/>
      <w:shd w:val="clear" w:color="auto" w:fill="auto"/>
      <w:spacing w:after="280" w:line="259" w:lineRule="auto"/>
      <w:outlineLvl w:val="1"/>
    </w:pPr>
    <w:rPr>
      <w:rFonts w:ascii="Bookman Old Style" w:eastAsia="Bookman Old Style" w:hAnsi="Bookman Old Style" w:cs="Bookman Old Style"/>
      <w:b/>
      <w:bCs/>
      <w:i w:val="0"/>
      <w:iCs w:val="0"/>
      <w:smallCaps w:val="0"/>
      <w:strike w:val="0"/>
      <w:sz w:val="22"/>
      <w:szCs w:val="22"/>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EX</dc:title>
  <dc:subject/>
  <dc:creator>RoonM</dc:creator>
  <cp:keywords/>
</cp:coreProperties>
</file>