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224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EX/CL/Dec. 76 (IV) Page 1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REPORT OF THE SUB-COMMITTEE ON CONTRIBUTIONS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DOC. EX/CL/70 (IV) Rev.l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The Executive Council: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4" w:val="left"/>
        </w:tabs>
        <w:bidi w:val="0"/>
        <w:spacing w:before="0" w:after="280" w:line="240" w:lineRule="auto"/>
        <w:ind w:left="0" w:right="0" w:firstLine="0"/>
        <w:jc w:val="left"/>
        <w:rPr>
          <w:sz w:val="24"/>
          <w:szCs w:val="24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4" w:val="left"/>
        </w:tabs>
        <w:bidi w:val="0"/>
        <w:spacing w:before="0" w:after="280" w:line="240" w:lineRule="auto"/>
        <w:ind w:left="0" w:right="0" w:firstLine="0"/>
        <w:jc w:val="left"/>
        <w:rPr>
          <w:sz w:val="24"/>
          <w:szCs w:val="24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that have paid their contributions;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4" w:val="left"/>
        </w:tabs>
        <w:bidi w:val="0"/>
        <w:spacing w:before="0" w:after="280" w:line="240" w:lineRule="auto"/>
        <w:ind w:left="780" w:right="0" w:hanging="780"/>
        <w:jc w:val="left"/>
        <w:rPr>
          <w:sz w:val="24"/>
          <w:szCs w:val="24"/>
        </w:rPr>
      </w:pPr>
      <w:bookmarkStart w:id="2" w:name="bookmark2"/>
      <w:bookmarkEnd w:id="2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all Member States to honour their financial obligations to the Union;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4" w:val="left"/>
        </w:tabs>
        <w:bidi w:val="0"/>
        <w:spacing w:before="0" w:after="280" w:line="259" w:lineRule="auto"/>
        <w:ind w:left="0" w:right="0" w:firstLine="0"/>
        <w:jc w:val="left"/>
        <w:rPr>
          <w:sz w:val="24"/>
          <w:szCs w:val="24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that: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30" w:val="left"/>
        </w:tabs>
        <w:bidi w:val="0"/>
        <w:spacing w:before="0" w:after="280" w:line="240" w:lineRule="auto"/>
        <w:ind w:left="0" w:right="0" w:firstLine="780"/>
        <w:jc w:val="left"/>
        <w:rPr>
          <w:sz w:val="24"/>
          <w:szCs w:val="24"/>
        </w:rPr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4"/>
          <w:szCs w:val="24"/>
        </w:rPr>
        <w:t>The following Member States remain under sanctions: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Guinea Bissau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Liberia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Central African Republic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Democratic Republic of Congo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Sao Tome and Principe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Seychelles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Somalia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42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The Union of Comoros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30" w:val="left"/>
        </w:tabs>
        <w:bidi w:val="0"/>
        <w:spacing w:before="0" w:after="280" w:line="240" w:lineRule="auto"/>
        <w:ind w:left="1420" w:right="0" w:hanging="620"/>
        <w:jc w:val="both"/>
        <w:rPr>
          <w:sz w:val="24"/>
          <w:szCs w:val="24"/>
        </w:rPr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4"/>
          <w:szCs w:val="24"/>
        </w:rPr>
        <w:t>Member States that have submitted rescheduling plans should observe the said plans while paying their contributions for the current financial year;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30" w:val="left"/>
        </w:tabs>
        <w:bidi w:val="0"/>
        <w:spacing w:before="0" w:after="280" w:line="228" w:lineRule="auto"/>
        <w:ind w:left="1420" w:right="0" w:hanging="620"/>
        <w:jc w:val="both"/>
        <w:rPr>
          <w:sz w:val="24"/>
          <w:szCs w:val="24"/>
        </w:rPr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4"/>
          <w:szCs w:val="24"/>
        </w:rPr>
        <w:t>Sanctions should be maintained against Member States in default of payment.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4" w:val="left"/>
        </w:tabs>
        <w:bidi w:val="0"/>
        <w:spacing w:before="0" w:after="280" w:line="240" w:lineRule="auto"/>
        <w:ind w:left="780" w:right="0" w:hanging="780"/>
        <w:jc w:val="both"/>
        <w:rPr>
          <w:sz w:val="24"/>
          <w:szCs w:val="24"/>
        </w:rPr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FURTHER 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of the observations made by some Member States on the Scale of Contributions,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Commission to carry out a study in the Member States concerned on the modalities for implementing paragraph 2 (ii) of the Maputo Decision EX/CL/Dec.35 (III) and to convene as early as possible the meeting of the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Ad Hoc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Ministerial Committee on the issue which will submit its report to the next Session of the Executive Council.</w:t>
      </w:r>
    </w:p>
    <w:sectPr>
      <w:footnotePr>
        <w:pos w:val="pageBottom"/>
        <w:numFmt w:val="decimal"/>
        <w:numRestart w:val="continuous"/>
      </w:footnotePr>
      <w:pgSz w:w="12240" w:h="16834"/>
      <w:pgMar w:top="1646" w:right="1363" w:bottom="1646" w:left="139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Roman"/>
      <w:lvlText w:val="(%1)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