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DRAFT ADDITIONAL PROTOCOL TO</w:t>
        <w:br/>
        <w:t>THE OAU/AU CONVENTION ON THE PREVENTION AND</w:t>
        <w:br/>
        <w:t>COMBATING OF TERRORISM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Maputo Decision Assembly/AU/Dec. 15 (II);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after="400" w:line="240" w:lineRule="auto"/>
        <w:ind w:left="760" w:right="0" w:hanging="760"/>
        <w:jc w:val="left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take the necessary steps to convene a meeting of Government Experts to consider and finalize the Additional Protocol to the OAU/AU Convention on the Prevention and Combating of Terrorism, for adoption by the 5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Executive Council and 3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rd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Assembly of the Union.</w:t>
      </w:r>
    </w:p>
    <w:sectPr>
      <w:footnotePr>
        <w:pos w:val="pageBottom"/>
        <w:numFmt w:val="decimal"/>
        <w:numRestart w:val="continuous"/>
      </w:footnotePr>
      <w:pgSz w:w="12240" w:h="16834"/>
      <w:pgMar w:top="3332" w:right="1351" w:bottom="3332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