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280" w:line="264" w:lineRule="auto"/>
        <w:ind w:left="0" w:right="0" w:firstLine="0"/>
        <w:jc w:val="center"/>
        <w:rPr>
          <w:sz w:val="22"/>
          <w:szCs w:val="22"/>
        </w:rPr>
      </w:pPr>
      <w:r>
        <w:rPr>
          <w:color w:val="000000"/>
          <w:spacing w:val="0"/>
          <w:w w:val="100"/>
          <w:position w:val="0"/>
          <w:sz w:val="22"/>
          <w:szCs w:val="22"/>
        </w:rPr>
        <w:t>DECISION ON THE REPORT OF THE SIXTH ORDINARY SESSION</w:t>
        <w:br/>
        <w:t>OF THE ADVISORY SUB-COMMITTEE ON ADMINISTRATIVE,</w:t>
        <w:br/>
        <w:t>BUDGETARY AND FINANCIAL MATTERS ON THE PREFERENTIAL</w:t>
        <w:br/>
        <w:t>RATES APPLICABLE TO THE SALARIES OF THE STAFF OF</w:t>
        <w:br/>
        <w:t>THE BRUSSELS AND GENEVA OFFICES</w:t>
        <w:br/>
        <w:t>DOC.EX.CL/86 (V)</w:t>
      </w:r>
    </w:p>
    <w:p>
      <w:pPr>
        <w:pStyle w:val="Style2"/>
        <w:keepNext w:val="0"/>
        <w:keepLines w:val="0"/>
        <w:widowControl w:val="0"/>
        <w:shd w:val="clear" w:color="auto" w:fill="auto"/>
        <w:bidi w:val="0"/>
        <w:spacing w:before="0" w:after="280" w:line="262" w:lineRule="auto"/>
        <w:ind w:left="0" w:right="0" w:firstLine="0"/>
        <w:jc w:val="left"/>
        <w:rPr>
          <w:sz w:val="22"/>
          <w:szCs w:val="22"/>
        </w:rPr>
      </w:pPr>
      <w:r>
        <w:rPr>
          <w:color w:val="000000"/>
          <w:spacing w:val="0"/>
          <w:w w:val="100"/>
          <w:position w:val="0"/>
          <w:sz w:val="22"/>
          <w:szCs w:val="22"/>
          <w:u w:val="none"/>
        </w:rPr>
        <w:t>The Executive Council:</w:t>
      </w:r>
    </w:p>
    <w:p>
      <w:pPr>
        <w:pStyle w:val="Style2"/>
        <w:keepNext w:val="0"/>
        <w:keepLines w:val="0"/>
        <w:widowControl w:val="0"/>
        <w:numPr>
          <w:ilvl w:val="0"/>
          <w:numId w:val="1"/>
        </w:numPr>
        <w:shd w:val="clear" w:color="auto" w:fill="auto"/>
        <w:tabs>
          <w:tab w:pos="1441" w:val="left"/>
        </w:tabs>
        <w:bidi w:val="0"/>
        <w:spacing w:before="0" w:after="280" w:line="262" w:lineRule="auto"/>
        <w:ind w:left="0" w:right="0" w:firstLine="740"/>
        <w:jc w:val="left"/>
        <w:rPr>
          <w:sz w:val="24"/>
          <w:szCs w:val="24"/>
        </w:rPr>
      </w:pPr>
      <w:bookmarkStart w:id="0" w:name="bookmark0"/>
      <w:bookmarkEnd w:id="0"/>
      <w:r>
        <w:rPr>
          <w:color w:val="000000"/>
          <w:spacing w:val="0"/>
          <w:w w:val="100"/>
          <w:position w:val="0"/>
          <w:sz w:val="22"/>
          <w:szCs w:val="22"/>
          <w:u w:val="none"/>
        </w:rPr>
        <w:t xml:space="preserve">TAKES NOTE </w:t>
      </w:r>
      <w:r>
        <w:rPr>
          <w:b w:val="0"/>
          <w:bCs w:val="0"/>
          <w:color w:val="000000"/>
          <w:spacing w:val="0"/>
          <w:w w:val="100"/>
          <w:position w:val="0"/>
          <w:sz w:val="24"/>
          <w:szCs w:val="24"/>
          <w:u w:val="none"/>
        </w:rPr>
        <w:t>of the Report;</w:t>
      </w:r>
    </w:p>
    <w:p>
      <w:pPr>
        <w:pStyle w:val="Style2"/>
        <w:keepNext w:val="0"/>
        <w:keepLines w:val="0"/>
        <w:widowControl w:val="0"/>
        <w:numPr>
          <w:ilvl w:val="0"/>
          <w:numId w:val="1"/>
        </w:numPr>
        <w:shd w:val="clear" w:color="auto" w:fill="auto"/>
        <w:tabs>
          <w:tab w:pos="1441" w:val="left"/>
        </w:tabs>
        <w:bidi w:val="0"/>
        <w:spacing w:before="0" w:after="280" w:line="262" w:lineRule="auto"/>
        <w:ind w:left="0" w:right="0" w:firstLine="740"/>
        <w:jc w:val="left"/>
        <w:rPr>
          <w:sz w:val="24"/>
          <w:szCs w:val="24"/>
        </w:rPr>
      </w:pPr>
      <w:bookmarkStart w:id="1" w:name="bookmark1"/>
      <w:bookmarkEnd w:id="1"/>
      <w:r>
        <w:rPr>
          <w:color w:val="000000"/>
          <w:spacing w:val="0"/>
          <w:w w:val="100"/>
          <w:position w:val="0"/>
          <w:sz w:val="22"/>
          <w:szCs w:val="22"/>
          <w:u w:val="none"/>
        </w:rPr>
        <w:t xml:space="preserve">DECIDES </w:t>
      </w:r>
      <w:r>
        <w:rPr>
          <w:b w:val="0"/>
          <w:bCs w:val="0"/>
          <w:color w:val="000000"/>
          <w:spacing w:val="0"/>
          <w:w w:val="100"/>
          <w:position w:val="0"/>
          <w:sz w:val="24"/>
          <w:szCs w:val="24"/>
          <w:u w:val="none"/>
        </w:rPr>
        <w:t>that:</w:t>
      </w:r>
    </w:p>
    <w:p>
      <w:pPr>
        <w:pStyle w:val="Style2"/>
        <w:keepNext w:val="0"/>
        <w:keepLines w:val="0"/>
        <w:widowControl w:val="0"/>
        <w:numPr>
          <w:ilvl w:val="0"/>
          <w:numId w:val="3"/>
        </w:numPr>
        <w:shd w:val="clear" w:color="auto" w:fill="auto"/>
        <w:tabs>
          <w:tab w:pos="2170" w:val="left"/>
        </w:tabs>
        <w:bidi w:val="0"/>
        <w:spacing w:before="0" w:after="280" w:line="240" w:lineRule="auto"/>
        <w:ind w:left="2160" w:right="0" w:hanging="700"/>
        <w:jc w:val="left"/>
        <w:rPr>
          <w:sz w:val="24"/>
          <w:szCs w:val="24"/>
        </w:rPr>
      </w:pPr>
      <w:bookmarkStart w:id="2" w:name="bookmark2"/>
      <w:bookmarkEnd w:id="2"/>
      <w:r>
        <w:rPr>
          <w:b w:val="0"/>
          <w:bCs w:val="0"/>
          <w:color w:val="000000"/>
          <w:spacing w:val="0"/>
          <w:w w:val="100"/>
          <w:position w:val="0"/>
          <w:sz w:val="24"/>
          <w:szCs w:val="24"/>
          <w:u w:val="none"/>
        </w:rPr>
        <w:t>A Consultant should be recruited to study the issue and come up with proposals which will be considered during the Sixth Ordinary Session of the Executive Council to be held in February/March 2005;</w:t>
      </w:r>
    </w:p>
    <w:p>
      <w:pPr>
        <w:pStyle w:val="Style2"/>
        <w:keepNext w:val="0"/>
        <w:keepLines w:val="0"/>
        <w:widowControl w:val="0"/>
        <w:numPr>
          <w:ilvl w:val="0"/>
          <w:numId w:val="3"/>
        </w:numPr>
        <w:shd w:val="clear" w:color="auto" w:fill="auto"/>
        <w:tabs>
          <w:tab w:pos="2170" w:val="left"/>
        </w:tabs>
        <w:bidi w:val="0"/>
        <w:spacing w:before="0" w:after="280" w:line="240" w:lineRule="auto"/>
        <w:ind w:left="2160" w:right="0" w:hanging="700"/>
        <w:jc w:val="left"/>
        <w:rPr>
          <w:sz w:val="24"/>
          <w:szCs w:val="24"/>
        </w:rPr>
      </w:pPr>
      <w:bookmarkStart w:id="3" w:name="bookmark3"/>
      <w:bookmarkEnd w:id="3"/>
      <w:r>
        <w:rPr>
          <w:b w:val="0"/>
          <w:bCs w:val="0"/>
          <w:color w:val="000000"/>
          <w:spacing w:val="0"/>
          <w:w w:val="100"/>
          <w:position w:val="0"/>
          <w:sz w:val="24"/>
          <w:szCs w:val="24"/>
          <w:u w:val="none"/>
        </w:rPr>
        <w:t>In the interim period, the salaries of the officers in the AU missions in Brussels and Geneva should be paid in local currency using the prevailing preferential rates.</w:t>
      </w:r>
    </w:p>
    <w:sectPr>
      <w:footnotePr>
        <w:pos w:val="pageBottom"/>
        <w:numFmt w:val="decimal"/>
        <w:numRestart w:val="continuous"/>
      </w:footnotePr>
      <w:pgSz w:w="12240" w:h="16834"/>
      <w:pgMar w:top="3060" w:right="1375" w:bottom="3060" w:left="1385"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abstractNum w:abstractNumId="2">
    <w:multiLevelType w:val="multilevel"/>
    <w:lvl w:ilvl="0">
      <w:start w:val="1"/>
      <w:numFmt w:val="lowerRoman"/>
      <w:lvlText w:val="(%1)"/>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 (3)_"/>
    <w:basedOn w:val="DefaultParagraphFont"/>
    <w:link w:val="Style2"/>
    <w:rPr>
      <w:rFonts w:ascii="Bookman Old Style" w:eastAsia="Bookman Old Style" w:hAnsi="Bookman Old Style" w:cs="Bookman Old Style"/>
      <w:b/>
      <w:bCs/>
      <w:i w:val="0"/>
      <w:iCs w:val="0"/>
      <w:smallCaps w:val="0"/>
      <w:strike w:val="0"/>
      <w:sz w:val="26"/>
      <w:szCs w:val="26"/>
      <w:u w:val="single"/>
      <w:shd w:val="clear" w:color="auto" w:fill="auto"/>
    </w:rPr>
  </w:style>
  <w:style w:type="paragraph" w:customStyle="1" w:styleId="Style2">
    <w:name w:val="Body text (3)"/>
    <w:basedOn w:val="Normal"/>
    <w:link w:val="CharStyle3"/>
    <w:pPr>
      <w:widowControl w:val="0"/>
      <w:shd w:val="clear" w:color="auto" w:fill="auto"/>
      <w:spacing w:after="540" w:line="230" w:lineRule="auto"/>
      <w:ind w:left="4100"/>
    </w:pPr>
    <w:rPr>
      <w:rFonts w:ascii="Bookman Old Style" w:eastAsia="Bookman Old Style" w:hAnsi="Bookman Old Style" w:cs="Bookman Old Style"/>
      <w:b/>
      <w:bCs/>
      <w:i w:val="0"/>
      <w:iCs w:val="0"/>
      <w:smallCaps w:val="0"/>
      <w:strike w:val="0"/>
      <w:sz w:val="26"/>
      <w:szCs w:val="26"/>
      <w:u w:val="singl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