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23" w:lineRule="auto"/>
        <w:ind w:left="0" w:right="0" w:firstLine="0"/>
        <w:jc w:val="center"/>
      </w:pPr>
      <w:r>
        <w:rPr>
          <w:color w:val="000000"/>
          <w:spacing w:val="0"/>
          <w:w w:val="100"/>
          <w:position w:val="0"/>
        </w:rPr>
        <w:t>DECISION ON THE REVIEW OF THE MILLENNIUM</w:t>
        <w:br/>
        <w:t>DEVELOPMENT GOALS (MDGs)</w:t>
      </w:r>
    </w:p>
    <w:p>
      <w:pPr>
        <w:pStyle w:val="Style2"/>
        <w:keepNext w:val="0"/>
        <w:keepLines w:val="0"/>
        <w:widowControl w:val="0"/>
        <w:shd w:val="clear" w:color="auto" w:fill="auto"/>
        <w:bidi w:val="0"/>
        <w:spacing w:before="0" w:after="280" w:line="233" w:lineRule="auto"/>
        <w:ind w:left="0" w:right="0" w:firstLine="0"/>
        <w:jc w:val="left"/>
      </w:pPr>
      <w:r>
        <w:rPr>
          <w:color w:val="000000"/>
          <w:spacing w:val="0"/>
          <w:w w:val="100"/>
          <w:position w:val="0"/>
          <w:u w:val="none"/>
        </w:rPr>
        <w:t>The Executive Council:</w:t>
      </w:r>
    </w:p>
    <w:p>
      <w:pPr>
        <w:pStyle w:val="Style2"/>
        <w:keepNext w:val="0"/>
        <w:keepLines w:val="0"/>
        <w:widowControl w:val="0"/>
        <w:numPr>
          <w:ilvl w:val="0"/>
          <w:numId w:val="1"/>
        </w:numPr>
        <w:shd w:val="clear" w:color="auto" w:fill="auto"/>
        <w:tabs>
          <w:tab w:pos="710" w:val="left"/>
        </w:tabs>
        <w:bidi w:val="0"/>
        <w:spacing w:before="0" w:after="280"/>
        <w:ind w:left="780" w:right="0" w:hanging="780"/>
        <w:jc w:val="left"/>
        <w:rPr>
          <w:sz w:val="28"/>
          <w:szCs w:val="28"/>
        </w:rPr>
      </w:pPr>
      <w:bookmarkStart w:id="0" w:name="bookmark0"/>
      <w:bookmarkEnd w:id="0"/>
      <w:r>
        <w:rPr>
          <w:color w:val="000000"/>
          <w:spacing w:val="0"/>
          <w:w w:val="100"/>
          <w:position w:val="0"/>
          <w:sz w:val="26"/>
          <w:szCs w:val="26"/>
          <w:u w:val="none"/>
        </w:rPr>
        <w:t xml:space="preserve">WELCOMES </w:t>
      </w:r>
      <w:r>
        <w:rPr>
          <w:b w:val="0"/>
          <w:bCs w:val="0"/>
          <w:color w:val="000000"/>
          <w:spacing w:val="0"/>
          <w:w w:val="100"/>
          <w:position w:val="0"/>
          <w:sz w:val="28"/>
          <w:szCs w:val="28"/>
          <w:u w:val="none"/>
        </w:rPr>
        <w:t>the convening of the High-level Summit in September 2005 to consider the Report on the Review of the Millennium Declaration and the Millennium Development Goals (MDGs);</w:t>
      </w:r>
    </w:p>
    <w:p>
      <w:pPr>
        <w:pStyle w:val="Style2"/>
        <w:keepNext w:val="0"/>
        <w:keepLines w:val="0"/>
        <w:widowControl w:val="0"/>
        <w:numPr>
          <w:ilvl w:val="0"/>
          <w:numId w:val="1"/>
        </w:numPr>
        <w:shd w:val="clear" w:color="auto" w:fill="auto"/>
        <w:tabs>
          <w:tab w:pos="710" w:val="left"/>
        </w:tabs>
        <w:bidi w:val="0"/>
        <w:spacing w:before="0" w:after="280" w:line="218" w:lineRule="auto"/>
        <w:ind w:left="780" w:right="0" w:hanging="780"/>
        <w:jc w:val="left"/>
        <w:rPr>
          <w:sz w:val="28"/>
          <w:szCs w:val="28"/>
        </w:rPr>
      </w:pPr>
      <w:bookmarkStart w:id="1" w:name="bookmark1"/>
      <w:bookmarkEnd w:id="1"/>
      <w:r>
        <w:rPr>
          <w:color w:val="000000"/>
          <w:spacing w:val="0"/>
          <w:w w:val="100"/>
          <w:position w:val="0"/>
          <w:sz w:val="26"/>
          <w:szCs w:val="26"/>
          <w:u w:val="none"/>
        </w:rPr>
        <w:t xml:space="preserve">STRONGLY SUPPORTS </w:t>
      </w:r>
      <w:r>
        <w:rPr>
          <w:b w:val="0"/>
          <w:bCs w:val="0"/>
          <w:color w:val="000000"/>
          <w:spacing w:val="0"/>
          <w:w w:val="100"/>
          <w:position w:val="0"/>
          <w:sz w:val="28"/>
          <w:szCs w:val="28"/>
          <w:u w:val="none"/>
        </w:rPr>
        <w:t>the elaboration of an African Common Position as the Continent’s contribution to the Report on the Review of the Millennium Declaration and the MDGs based on the results and the progress accomplished, and in light of the commitments made by Africa’s partners;</w:t>
      </w:r>
    </w:p>
    <w:p>
      <w:pPr>
        <w:pStyle w:val="Style2"/>
        <w:keepNext w:val="0"/>
        <w:keepLines w:val="0"/>
        <w:widowControl w:val="0"/>
        <w:numPr>
          <w:ilvl w:val="0"/>
          <w:numId w:val="1"/>
        </w:numPr>
        <w:shd w:val="clear" w:color="auto" w:fill="auto"/>
        <w:tabs>
          <w:tab w:pos="710" w:val="left"/>
        </w:tabs>
        <w:bidi w:val="0"/>
        <w:spacing w:before="0" w:after="280" w:line="218" w:lineRule="auto"/>
        <w:ind w:left="780" w:right="0" w:hanging="780"/>
        <w:jc w:val="left"/>
        <w:rPr>
          <w:sz w:val="28"/>
          <w:szCs w:val="28"/>
        </w:rPr>
      </w:pPr>
      <w:bookmarkStart w:id="2" w:name="bookmark2"/>
      <w:bookmarkEnd w:id="2"/>
      <w:r>
        <w:rPr>
          <w:color w:val="000000"/>
          <w:spacing w:val="0"/>
          <w:w w:val="100"/>
          <w:position w:val="0"/>
          <w:sz w:val="26"/>
          <w:szCs w:val="26"/>
          <w:u w:val="none"/>
        </w:rPr>
        <w:t xml:space="preserve">REQUESTS </w:t>
      </w:r>
      <w:r>
        <w:rPr>
          <w:b w:val="0"/>
          <w:bCs w:val="0"/>
          <w:color w:val="000000"/>
          <w:spacing w:val="0"/>
          <w:w w:val="100"/>
          <w:position w:val="0"/>
          <w:sz w:val="28"/>
          <w:szCs w:val="28"/>
          <w:u w:val="none"/>
        </w:rPr>
        <w:t>the Commission to coordinate and lead in this process of developing an African Common Position in collaboration with Member States and in close consultation with NEPAD Secretariat, the Regional Economic Communities (RECs), the UN Economic Commission for Africa (ECA) and the African Development Bank (ADB);</w:t>
      </w:r>
    </w:p>
    <w:p>
      <w:pPr>
        <w:pStyle w:val="Style2"/>
        <w:keepNext w:val="0"/>
        <w:keepLines w:val="0"/>
        <w:widowControl w:val="0"/>
        <w:numPr>
          <w:ilvl w:val="0"/>
          <w:numId w:val="1"/>
        </w:numPr>
        <w:shd w:val="clear" w:color="auto" w:fill="auto"/>
        <w:tabs>
          <w:tab w:pos="710" w:val="left"/>
        </w:tabs>
        <w:bidi w:val="0"/>
        <w:spacing w:before="0" w:after="280" w:line="221" w:lineRule="auto"/>
        <w:ind w:left="780" w:right="0" w:hanging="780"/>
        <w:jc w:val="left"/>
        <w:rPr>
          <w:sz w:val="28"/>
          <w:szCs w:val="28"/>
        </w:rPr>
      </w:pPr>
      <w:bookmarkStart w:id="3" w:name="bookmark3"/>
      <w:bookmarkEnd w:id="3"/>
      <w:r>
        <w:rPr>
          <w:color w:val="000000"/>
          <w:spacing w:val="0"/>
          <w:w w:val="100"/>
          <w:position w:val="0"/>
          <w:sz w:val="26"/>
          <w:szCs w:val="26"/>
          <w:u w:val="none"/>
        </w:rPr>
        <w:t xml:space="preserve">FURTHER REQUESTS </w:t>
      </w:r>
      <w:r>
        <w:rPr>
          <w:b w:val="0"/>
          <w:bCs w:val="0"/>
          <w:color w:val="000000"/>
          <w:spacing w:val="0"/>
          <w:w w:val="100"/>
          <w:position w:val="0"/>
          <w:sz w:val="28"/>
          <w:szCs w:val="28"/>
          <w:u w:val="none"/>
        </w:rPr>
        <w:t>the Chairperson of the Commission to submit a finalised draft African Common Position to the 7</w:t>
      </w:r>
      <w:r>
        <w:rPr>
          <w:b w:val="0"/>
          <w:bCs w:val="0"/>
          <w:color w:val="000000"/>
          <w:spacing w:val="0"/>
          <w:w w:val="100"/>
          <w:position w:val="0"/>
          <w:sz w:val="28"/>
          <w:szCs w:val="28"/>
          <w:u w:val="none"/>
          <w:vertAlign w:val="superscript"/>
        </w:rPr>
        <w:t xml:space="preserve">th </w:t>
      </w:r>
      <w:r>
        <w:rPr>
          <w:b w:val="0"/>
          <w:bCs w:val="0"/>
          <w:color w:val="000000"/>
          <w:spacing w:val="0"/>
          <w:w w:val="100"/>
          <w:position w:val="0"/>
          <w:sz w:val="28"/>
          <w:szCs w:val="28"/>
          <w:u w:val="none"/>
        </w:rPr>
        <w:t>Ordinary Session of Council in July 2005.</w:t>
      </w:r>
    </w:p>
    <w:sectPr>
      <w:footnotePr>
        <w:pos w:val="pageBottom"/>
        <w:numFmt w:val="decimal"/>
        <w:numRestart w:val="continuous"/>
      </w:footnotePr>
      <w:pgSz w:w="12240" w:h="16834"/>
      <w:pgMar w:top="2182" w:right="1209" w:bottom="2182"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