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INSTITUTIONALIZATION OF</w:t>
        <w:br/>
        <w:t>THE AFRICAN PRIVATE SECTOR FORUM</w:t>
        <w:br/>
        <w:t>Doc, EX.CL/153 (VI)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Council;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40" w:lineRule="auto"/>
        <w:ind w:left="740" w:right="0" w:hanging="74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this initiative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REAFFIRMS </w:t>
      </w:r>
      <w:r>
        <w:rPr>
          <w:color w:val="000000"/>
          <w:spacing w:val="0"/>
          <w:w w:val="100"/>
          <w:position w:val="0"/>
          <w:sz w:val="24"/>
          <w:szCs w:val="24"/>
        </w:rPr>
        <w:t>the important role of the Private Sector in the development of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40" w:lineRule="auto"/>
        <w:ind w:left="740" w:right="0" w:hanging="740"/>
        <w:jc w:val="left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UNDERSCORES </w:t>
      </w:r>
      <w:r>
        <w:rPr>
          <w:color w:val="000000"/>
          <w:spacing w:val="0"/>
          <w:w w:val="100"/>
          <w:position w:val="0"/>
          <w:sz w:val="24"/>
          <w:szCs w:val="24"/>
        </w:rPr>
        <w:t>the necessity for the private sector to lead the process, while the Commission plays the role of facilitator in the organization of the Forum;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40" w:lineRule="auto"/>
        <w:ind w:left="740" w:right="0" w:hanging="740"/>
        <w:jc w:val="left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INVITES </w:t>
      </w:r>
      <w:r>
        <w:rPr>
          <w:color w:val="000000"/>
          <w:spacing w:val="0"/>
          <w:w w:val="100"/>
          <w:position w:val="0"/>
          <w:sz w:val="24"/>
          <w:szCs w:val="24"/>
        </w:rPr>
        <w:t>the Private Sector to finance the organization of the Forum with the facilitation of the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40" w:lineRule="auto"/>
        <w:ind w:left="740" w:right="0" w:hanging="740"/>
        <w:jc w:val="left"/>
        <w:rPr>
          <w:sz w:val="24"/>
          <w:szCs w:val="24"/>
        </w:rPr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with the assistance of ECA, ADB the African Chambers of Commerce and Industry and the Labour and Social Affairs Commission to organize the Forum.</w:t>
      </w:r>
    </w:p>
    <w:sectPr>
      <w:footnotePr>
        <w:pos w:val="pageBottom"/>
        <w:numFmt w:val="decimal"/>
        <w:numRestart w:val="continuous"/>
      </w:footnotePr>
      <w:pgSz w:w="12240" w:h="16834"/>
      <w:pgMar w:top="2088" w:right="1546" w:bottom="2088" w:left="15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