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STRATEGIC FRAMEWORK</w:t>
        <w:br/>
        <w:t>FOR A MIGRATION POLICY IN AFRICA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 w:line="257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3" w:val="left"/>
        </w:tabs>
        <w:bidi w:val="0"/>
        <w:spacing w:before="0" w:after="260" w:line="240" w:lineRule="auto"/>
        <w:ind w:left="0" w:right="0" w:firstLine="700"/>
        <w:jc w:val="both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Strategic Framework for a Migration Policy in Africa;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3" w:val="left"/>
        </w:tabs>
        <w:bidi w:val="0"/>
        <w:spacing w:before="0" w:after="260" w:line="240" w:lineRule="auto"/>
        <w:ind w:left="1440" w:right="0" w:hanging="720"/>
        <w:jc w:val="both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RECOGNISES </w:t>
      </w:r>
      <w:r>
        <w:rPr>
          <w:color w:val="000000"/>
          <w:spacing w:val="0"/>
          <w:w w:val="100"/>
          <w:position w:val="0"/>
          <w:sz w:val="24"/>
          <w:szCs w:val="24"/>
        </w:rPr>
        <w:t>the need for further consultation involving the various Ministries dealing with migration matters;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3" w:val="left"/>
        </w:tabs>
        <w:bidi w:val="0"/>
        <w:spacing w:before="0" w:after="260" w:line="240" w:lineRule="auto"/>
        <w:ind w:left="1440" w:right="0" w:hanging="72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submit comments/inputs to the Commission by 31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st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October 2005;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3" w:val="left"/>
        </w:tabs>
        <w:bidi w:val="0"/>
        <w:spacing w:before="0" w:after="260" w:line="240" w:lineRule="auto"/>
        <w:ind w:left="1440" w:right="0" w:hanging="72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REQUESTS,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incorporate these inputs into the draft for finalization and submission to the next Ordinary Session of the Executive Council in January 2006.</w:t>
      </w:r>
    </w:p>
    <w:sectPr>
      <w:footnotePr>
        <w:pos w:val="pageBottom"/>
        <w:numFmt w:val="decimal"/>
        <w:numRestart w:val="continuous"/>
      </w:footnotePr>
      <w:pgSz w:w="12240" w:h="16834"/>
      <w:pgMar w:top="2333" w:right="1385" w:bottom="2333" w:left="140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