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z w:val="22"/>
          <w:szCs w:val="22"/>
          <w:u w:val="single"/>
        </w:rPr>
        <w:t xml:space="preserve">DECISION ON THE REPORT OF THE </w:t>
      </w:r>
      <w:r>
        <w:rPr>
          <w:smallCaps/>
          <w:color w:val="000000"/>
          <w:spacing w:val="0"/>
          <w:w w:val="100"/>
          <w:position w:val="0"/>
          <w:sz w:val="24"/>
          <w:szCs w:val="24"/>
          <w:u w:val="single"/>
        </w:rPr>
        <w:t>5</w:t>
      </w:r>
      <w:r>
        <w:rPr>
          <w:smallCaps/>
          <w:color w:val="000000"/>
          <w:spacing w:val="0"/>
          <w:w w:val="100"/>
          <w:position w:val="0"/>
          <w:sz w:val="24"/>
          <w:szCs w:val="24"/>
          <w:u w:val="single"/>
          <w:vertAlign w:val="superscript"/>
        </w:rPr>
        <w:t>th</w:t>
      </w:r>
      <w:r>
        <w:rPr>
          <w:b/>
          <w:bCs/>
          <w:color w:val="000000"/>
          <w:spacing w:val="0"/>
          <w:w w:val="100"/>
          <w:position w:val="0"/>
          <w:sz w:val="22"/>
          <w:szCs w:val="22"/>
          <w:u w:val="single"/>
        </w:rPr>
        <w:t xml:space="preserve"> GENERAL</w:t>
        <w:br/>
        <w:t>ASSEMBLY OF THE AFRICAN POPULATION COMMISSION (APC)</w:t>
      </w:r>
    </w:p>
    <w:p>
      <w:pPr>
        <w:pStyle w:val="Style2"/>
        <w:keepNext w:val="0"/>
        <w:keepLines w:val="0"/>
        <w:widowControl w:val="0"/>
        <w:shd w:val="clear" w:color="auto" w:fill="auto"/>
        <w:bidi w:val="0"/>
        <w:spacing w:before="0" w:after="540" w:line="264" w:lineRule="auto"/>
        <w:ind w:left="0" w:right="0" w:firstLine="0"/>
        <w:jc w:val="center"/>
      </w:pPr>
      <w:r>
        <w:rPr>
          <w:b/>
          <w:bCs/>
          <w:color w:val="000000"/>
          <w:spacing w:val="0"/>
          <w:w w:val="100"/>
          <w:position w:val="0"/>
          <w:sz w:val="22"/>
          <w:szCs w:val="22"/>
          <w:u w:val="single"/>
        </w:rPr>
        <w:t>DOC. EX.CL/187 (VII)</w:t>
      </w:r>
    </w:p>
    <w:p>
      <w:pPr>
        <w:pStyle w:val="Style2"/>
        <w:keepNext w:val="0"/>
        <w:keepLines w:val="0"/>
        <w:widowControl w:val="0"/>
        <w:shd w:val="clear" w:color="auto" w:fill="auto"/>
        <w:bidi w:val="0"/>
        <w:spacing w:before="0" w:after="540" w:line="240" w:lineRule="auto"/>
        <w:ind w:left="0" w:right="0" w:firstLine="0"/>
        <w:jc w:val="left"/>
      </w:pPr>
      <w:r>
        <w:rPr>
          <w:b/>
          <w:bCs/>
          <w:color w:val="000000"/>
          <w:spacing w:val="0"/>
          <w:w w:val="100"/>
          <w:position w:val="0"/>
          <w:sz w:val="22"/>
          <w:szCs w:val="22"/>
        </w:rPr>
        <w:t>The Executive Council:</w:t>
      </w:r>
    </w:p>
    <w:p>
      <w:pPr>
        <w:pStyle w:val="Style7"/>
        <w:keepNext w:val="0"/>
        <w:keepLines w:val="0"/>
        <w:widowControl w:val="0"/>
        <w:numPr>
          <w:ilvl w:val="0"/>
          <w:numId w:val="1"/>
        </w:numPr>
        <w:shd w:val="clear" w:color="auto" w:fill="auto"/>
        <w:tabs>
          <w:tab w:pos="1440" w:val="left"/>
        </w:tabs>
        <w:bidi w:val="0"/>
        <w:spacing w:before="0" w:line="233" w:lineRule="auto"/>
        <w:ind w:left="0" w:right="0" w:firstLine="700"/>
        <w:jc w:val="both"/>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7"/>
        <w:keepNext w:val="0"/>
        <w:keepLines w:val="0"/>
        <w:widowControl w:val="0"/>
        <w:numPr>
          <w:ilvl w:val="0"/>
          <w:numId w:val="1"/>
        </w:numPr>
        <w:shd w:val="clear" w:color="auto" w:fill="auto"/>
        <w:tabs>
          <w:tab w:pos="1440" w:val="left"/>
        </w:tabs>
        <w:bidi w:val="0"/>
        <w:spacing w:before="0" w:line="230" w:lineRule="auto"/>
        <w:ind w:right="0"/>
        <w:jc w:val="both"/>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Report and the Revised Rules of Procedure of the APC and commends the restructuring of the APC’s Secretariat;</w:t>
      </w:r>
    </w:p>
    <w:p>
      <w:pPr>
        <w:pStyle w:val="Style7"/>
        <w:keepNext w:val="0"/>
        <w:keepLines w:val="0"/>
        <w:widowControl w:val="0"/>
        <w:numPr>
          <w:ilvl w:val="0"/>
          <w:numId w:val="1"/>
        </w:numPr>
        <w:shd w:val="clear" w:color="auto" w:fill="auto"/>
        <w:tabs>
          <w:tab w:pos="1440" w:val="left"/>
        </w:tabs>
        <w:bidi w:val="0"/>
        <w:spacing w:before="0" w:line="233" w:lineRule="auto"/>
        <w:ind w:right="0"/>
        <w:jc w:val="both"/>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election of New Bureau of the APC and supports its endeavor to promote population, reproductive health and development issues on the continent;</w:t>
      </w:r>
    </w:p>
    <w:p>
      <w:pPr>
        <w:pStyle w:val="Style7"/>
        <w:keepNext w:val="0"/>
        <w:keepLines w:val="0"/>
        <w:widowControl w:val="0"/>
        <w:numPr>
          <w:ilvl w:val="0"/>
          <w:numId w:val="1"/>
        </w:numPr>
        <w:shd w:val="clear" w:color="auto" w:fill="auto"/>
        <w:tabs>
          <w:tab w:pos="1440" w:val="left"/>
        </w:tabs>
        <w:bidi w:val="0"/>
        <w:spacing w:before="0" w:line="233" w:lineRule="auto"/>
        <w:ind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REAFFIRMS </w:t>
      </w:r>
      <w:r>
        <w:rPr>
          <w:color w:val="000000"/>
          <w:spacing w:val="0"/>
          <w:w w:val="100"/>
          <w:position w:val="0"/>
          <w:sz w:val="24"/>
          <w:szCs w:val="24"/>
        </w:rPr>
        <w:t>the role and mandate of the APC in coordinating, harmonizing and advocacy on population and development policies, strategies and programmes in Africa;</w:t>
      </w:r>
    </w:p>
    <w:p>
      <w:pPr>
        <w:pStyle w:val="Style7"/>
        <w:keepNext w:val="0"/>
        <w:keepLines w:val="0"/>
        <w:widowControl w:val="0"/>
        <w:numPr>
          <w:ilvl w:val="0"/>
          <w:numId w:val="1"/>
        </w:numPr>
        <w:shd w:val="clear" w:color="auto" w:fill="auto"/>
        <w:tabs>
          <w:tab w:pos="1440" w:val="left"/>
        </w:tabs>
        <w:bidi w:val="0"/>
        <w:spacing w:before="0" w:line="240" w:lineRule="auto"/>
        <w:ind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FURTHER REAFFIRMS </w:t>
      </w:r>
      <w:r>
        <w:rPr>
          <w:color w:val="000000"/>
          <w:spacing w:val="0"/>
          <w:w w:val="100"/>
          <w:position w:val="0"/>
          <w:sz w:val="24"/>
          <w:szCs w:val="24"/>
        </w:rPr>
        <w:t xml:space="preserve">the need for strengthening the Secretariat of the APC and </w:t>
      </w:r>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partners such as the United Nations Fund for Population Activities (UNFPA), United Nations Economic Commission for Africa (UNECA), African Development Bank (ADB), United Nation Development Programme (UNDP), and International Planned Parenthood Federation - Africa Region (IPPFA) to continue to provide support in the population and development field;</w:t>
      </w:r>
    </w:p>
    <w:p>
      <w:pPr>
        <w:pStyle w:val="Style7"/>
        <w:keepNext w:val="0"/>
        <w:keepLines w:val="0"/>
        <w:widowControl w:val="0"/>
        <w:numPr>
          <w:ilvl w:val="0"/>
          <w:numId w:val="1"/>
        </w:numPr>
        <w:shd w:val="clear" w:color="auto" w:fill="auto"/>
        <w:tabs>
          <w:tab w:pos="1440" w:val="left"/>
        </w:tabs>
        <w:bidi w:val="0"/>
        <w:spacing w:before="0" w:line="233" w:lineRule="auto"/>
        <w:ind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coordinate and follow up on the work and activities of APC.</w:t>
      </w:r>
    </w:p>
    <w:sectPr>
      <w:footnotePr>
        <w:pos w:val="pageBottom"/>
        <w:numFmt w:val="decimal"/>
        <w:numRestart w:val="continuous"/>
      </w:footnotePr>
      <w:pgSz w:w="12240" w:h="16834"/>
      <w:pgMar w:top="2072" w:right="1359" w:bottom="2072" w:left="140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