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TRADE AND INVESTMENT IN AFRICA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DOC.EX.CL/188(VII)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52" w:lineRule="auto"/>
        <w:ind w:left="0" w:right="0" w:firstLine="720"/>
        <w:jc w:val="both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4" w:val="left"/>
        </w:tabs>
        <w:bidi w:val="0"/>
        <w:spacing w:before="0" w:line="226" w:lineRule="auto"/>
        <w:ind w:left="144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</w:t>
      </w:r>
      <w:r>
        <w:rPr>
          <w:color w:val="000000"/>
          <w:spacing w:val="0"/>
          <w:w w:val="100"/>
          <w:position w:val="0"/>
          <w:sz w:val="24"/>
          <w:szCs w:val="24"/>
        </w:rPr>
        <w:t>concern about the poor performance of Africa in attracting Foreign Direct Investment (FDI);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4" w:val="left"/>
        </w:tabs>
        <w:bidi w:val="0"/>
        <w:spacing w:before="0" w:line="240" w:lineRule="auto"/>
        <w:ind w:left="1440"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third round of the Global System of Trade Preferences (GSTP) negotiations currently underway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African countries to engage actively in those negotiations;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4" w:val="left"/>
        </w:tabs>
        <w:bidi w:val="0"/>
        <w:spacing w:before="0" w:line="240" w:lineRule="auto"/>
        <w:ind w:left="1440" w:right="0" w:hanging="72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and the AU Commission to review the investment promotion strategies pursued by African countries in order to eliminate existing constraints to FDI inflows;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4" w:val="left"/>
        </w:tabs>
        <w:bidi w:val="0"/>
        <w:spacing w:before="0" w:line="240" w:lineRule="auto"/>
        <w:ind w:left="1440" w:right="0" w:hanging="72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ON </w:t>
      </w:r>
      <w:r>
        <w:rPr>
          <w:color w:val="000000"/>
          <w:spacing w:val="0"/>
          <w:w w:val="100"/>
          <w:position w:val="0"/>
          <w:sz w:val="24"/>
          <w:szCs w:val="24"/>
        </w:rPr>
        <w:t>international organizations like UNCTAD to support African countries to review their investment policies and identify more focused and targeted investment promotion strategies;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4" w:val="left"/>
        </w:tabs>
        <w:bidi w:val="0"/>
        <w:spacing w:before="0" w:line="240" w:lineRule="auto"/>
        <w:ind w:left="1440" w:right="0" w:hanging="72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developed countries to introduce measures that will encourage Trans-national Corporations to increase investment in Africa to ensure that the market access opportunities granted to the continent result in attracting a steady flow of FDI;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4" w:val="left"/>
        </w:tabs>
        <w:bidi w:val="0"/>
        <w:spacing w:before="0" w:line="240" w:lineRule="auto"/>
        <w:ind w:left="1440" w:right="0" w:hanging="72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that are not yet members, to join the GSTP Agreement in order to benefit from South-South trade;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44" w:val="left"/>
        </w:tabs>
        <w:bidi w:val="0"/>
        <w:spacing w:before="0" w:line="240" w:lineRule="auto"/>
        <w:ind w:left="0" w:right="0" w:firstLine="720"/>
        <w:jc w:val="both"/>
      </w:pPr>
      <w:bookmarkStart w:id="11" w:name="bookmark11"/>
      <w:bookmarkEnd w:id="1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Investment Climate Facility initiative of NEPAD.</w:t>
      </w:r>
    </w:p>
    <w:sectPr>
      <w:footnotePr>
        <w:pos w:val="pageBottom"/>
        <w:numFmt w:val="decimal"/>
        <w:numRestart w:val="continuous"/>
      </w:footnotePr>
      <w:pgSz w:w="12240" w:h="16834"/>
      <w:pgMar w:top="2327" w:right="1378" w:bottom="2327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multiLevelType w:val="multilevel"/>
    <w:lvl w:ilvl="0">
      <w:start w:val="8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