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59" w:lineRule="auto"/>
        <w:ind w:left="0" w:right="0" w:firstLine="0"/>
        <w:jc w:val="center"/>
      </w:pPr>
      <w:r>
        <w:rPr>
          <w:b/>
          <w:bCs/>
          <w:color w:val="000000"/>
          <w:spacing w:val="0"/>
          <w:w w:val="100"/>
          <w:position w:val="0"/>
          <w:sz w:val="22"/>
          <w:szCs w:val="22"/>
          <w:u w:val="single"/>
        </w:rPr>
        <w:t>DECISION ON THE STATUS OF OAU/AU TREATIES</w:t>
        <w:br/>
        <w:t>Doc. EX.CL/210 (VIII)</w:t>
      </w:r>
    </w:p>
    <w:p>
      <w:pPr>
        <w:pStyle w:val="Style5"/>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721" w:val="left"/>
        </w:tabs>
        <w:bidi w:val="0"/>
        <w:spacing w:before="0" w:line="233" w:lineRule="auto"/>
        <w:ind w:left="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721" w:val="left"/>
        </w:tabs>
        <w:bidi w:val="0"/>
        <w:spacing w:before="0" w:line="240" w:lineRule="auto"/>
        <w:ind w:left="72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FURTHER TAKES NOTE </w:t>
      </w:r>
      <w:r>
        <w:rPr>
          <w:color w:val="000000"/>
          <w:spacing w:val="0"/>
          <w:w w:val="100"/>
          <w:position w:val="0"/>
          <w:sz w:val="24"/>
          <w:szCs w:val="24"/>
        </w:rPr>
        <w:t>of the entry into force of the Protocol to the African Charter on Human and Peoples’ Rights on the Rights of Women in Africa;</w:t>
      </w:r>
    </w:p>
    <w:p>
      <w:pPr>
        <w:pStyle w:val="Style8"/>
        <w:keepNext w:val="0"/>
        <w:keepLines w:val="0"/>
        <w:widowControl w:val="0"/>
        <w:numPr>
          <w:ilvl w:val="0"/>
          <w:numId w:val="1"/>
        </w:numPr>
        <w:shd w:val="clear" w:color="auto" w:fill="auto"/>
        <w:tabs>
          <w:tab w:pos="721" w:val="left"/>
        </w:tabs>
        <w:bidi w:val="0"/>
        <w:spacing w:before="0" w:line="230" w:lineRule="auto"/>
        <w:ind w:left="72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Chairperson of the Commission for the initiatives and efforts aimed at encouraging Member States to become State Parties to the OAU/AU Treaties;</w:t>
      </w:r>
    </w:p>
    <w:p>
      <w:pPr>
        <w:pStyle w:val="Style8"/>
        <w:keepNext w:val="0"/>
        <w:keepLines w:val="0"/>
        <w:widowControl w:val="0"/>
        <w:numPr>
          <w:ilvl w:val="0"/>
          <w:numId w:val="1"/>
        </w:numPr>
        <w:shd w:val="clear" w:color="auto" w:fill="auto"/>
        <w:tabs>
          <w:tab w:pos="721" w:val="left"/>
        </w:tabs>
        <w:bidi w:val="0"/>
        <w:spacing w:before="0" w:line="226" w:lineRule="auto"/>
        <w:ind w:left="72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all Member States to prioritise and accelerate the signing and ratification/accession to OAU/AU Treaties.</w:t>
      </w:r>
    </w:p>
    <w:p>
      <w:pPr>
        <w:pStyle w:val="Style8"/>
        <w:keepNext w:val="0"/>
        <w:keepLines w:val="0"/>
        <w:widowControl w:val="0"/>
        <w:numPr>
          <w:ilvl w:val="0"/>
          <w:numId w:val="1"/>
        </w:numPr>
        <w:shd w:val="clear" w:color="auto" w:fill="auto"/>
        <w:tabs>
          <w:tab w:pos="721" w:val="left"/>
        </w:tabs>
        <w:bidi w:val="0"/>
        <w:spacing w:before="0" w:line="233" w:lineRule="auto"/>
        <w:ind w:left="72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the Members of the Pan African Parliament to assist with advocacy and sensitisation of Member States to expedite the process of ratification/accession to OAU/AU treaties;</w:t>
      </w:r>
    </w:p>
    <w:p>
      <w:pPr>
        <w:pStyle w:val="Style8"/>
        <w:keepNext w:val="0"/>
        <w:keepLines w:val="0"/>
        <w:widowControl w:val="0"/>
        <w:numPr>
          <w:ilvl w:val="0"/>
          <w:numId w:val="1"/>
        </w:numPr>
        <w:shd w:val="clear" w:color="auto" w:fill="auto"/>
        <w:tabs>
          <w:tab w:pos="721" w:val="left"/>
        </w:tabs>
        <w:bidi w:val="0"/>
        <w:spacing w:before="0" w:line="230" w:lineRule="auto"/>
        <w:ind w:left="720" w:right="0" w:hanging="7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examine the recurring problem of inconsistency between some linguistic texts of some OAU/AU treaties and recommend measures for addressing this issue;</w:t>
      </w:r>
    </w:p>
    <w:p>
      <w:pPr>
        <w:pStyle w:val="Style8"/>
        <w:keepNext w:val="0"/>
        <w:keepLines w:val="0"/>
        <w:widowControl w:val="0"/>
        <w:numPr>
          <w:ilvl w:val="0"/>
          <w:numId w:val="1"/>
        </w:numPr>
        <w:shd w:val="clear" w:color="auto" w:fill="auto"/>
        <w:tabs>
          <w:tab w:pos="721" w:val="left"/>
        </w:tabs>
        <w:bidi w:val="0"/>
        <w:spacing w:before="0" w:line="240" w:lineRule="auto"/>
        <w:ind w:left="720" w:right="0" w:hanging="72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take the necessary steps to implement the decision of the Fifth Ordinary Session of the Executive Council held in Addis Ababa, in July 2004 on the review of OAU/AU treaties, including the convening of meetings of experts to examine the recommendations of the Executive Council and to elaborate the necessary legal instruments.</w:t>
      </w:r>
    </w:p>
    <w:sectPr>
      <w:footnotePr>
        <w:pos w:val="pageBottom"/>
        <w:numFmt w:val="decimal"/>
        <w:numRestart w:val="continuous"/>
      </w:footnotePr>
      <w:pgSz w:w="12240" w:h="16834"/>
      <w:pgMar w:top="2745" w:right="1359" w:bottom="2745" w:left="140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