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PROPOSED AMENDMENTS TO THE RULES OF</w:t>
        <w:br/>
        <w:t>PROCEDURE OF THE MINISTERIAL COMMITTEE ON CANDIDATURES</w:t>
        <w:br/>
        <w:t>Doc. EX.CL/213 (VIII)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0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The Executive Council: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0" w:val="left"/>
        </w:tabs>
        <w:bidi w:val="0"/>
        <w:spacing w:before="0" w:after="260" w:line="120" w:lineRule="auto"/>
        <w:ind w:left="0" w:right="0" w:firstLine="400"/>
        <w:jc w:val="left"/>
      </w:pPr>
      <w:bookmarkStart w:id="0" w:name="bookmark0"/>
      <w:bookmarkEnd w:id="0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recommendations of the PRC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120" w:lineRule="auto"/>
        <w:ind w:left="1120" w:right="0" w:firstLine="16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0|Dt the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Ru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|es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of Procedure of the Ministerial Committee on Candidatures as amended.</w:t>
      </w:r>
    </w:p>
    <w:sectPr>
      <w:footnotePr>
        <w:pos w:val="pageBottom"/>
        <w:numFmt w:val="decimal"/>
        <w:numRestart w:val="continuous"/>
      </w:footnotePr>
      <w:pgSz w:w="12240" w:h="16834"/>
      <w:pgMar w:top="3323" w:right="1375" w:bottom="3323" w:left="138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Body text (6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Body text (6)"/>
    <w:basedOn w:val="Normal"/>
    <w:link w:val="CharStyle7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