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DECISION ON THE 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</w:rPr>
        <w:t>5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  <w:vertAlign w:val="superscript"/>
        </w:rPr>
        <w:t>th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 PAN-AFRICAN CONFERENCE</w:t>
        <w:br/>
        <w:t>OF MINISTERS OF PUBLIC SERVICE</w:t>
        <w:br/>
        <w:t>Doc.EX.CL/222(VIII)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33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SATISFACTION </w:t>
      </w:r>
      <w:r>
        <w:rPr>
          <w:color w:val="000000"/>
          <w:spacing w:val="0"/>
          <w:w w:val="100"/>
          <w:position w:val="0"/>
          <w:sz w:val="24"/>
          <w:szCs w:val="24"/>
        </w:rPr>
        <w:t>at the convening of the 5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Pan-African Conference of Ministers of Public Service under the auspices of the African Union;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EXPRESSES SATISFACTION </w:t>
      </w:r>
      <w:r>
        <w:rPr>
          <w:color w:val="000000"/>
          <w:spacing w:val="0"/>
          <w:w w:val="100"/>
          <w:position w:val="0"/>
          <w:sz w:val="24"/>
          <w:szCs w:val="24"/>
        </w:rPr>
        <w:t>at the adoption of the Charter for the Public Service in Africa and the Addis Ababa Declaration by the Conference;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30" w:lineRule="auto"/>
        <w:ind w:left="72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Addis Ababa Declaration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INVITES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ensure its effective implementation;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26" w:lineRule="auto"/>
        <w:ind w:left="72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work in close collaboration with the NEPAD Secretariat, in the updating of the Charter and its adoption by the policy organs of the Union;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institutionalisation of the Conference of Ministers of Public Service be carried out in line with the process of establishing the Specialized Technical Committees (STCs);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ACCEPTS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principle of the establishment of a mechanism to combat corruption in the public service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that an in-depth study be conducted with a view to determining the modalities and financial implications.</w:t>
      </w:r>
    </w:p>
    <w:sectPr>
      <w:footnotePr>
        <w:pos w:val="pageBottom"/>
        <w:numFmt w:val="decimal"/>
        <w:numRestart w:val="continuous"/>
      </w:footnotePr>
      <w:pgSz w:w="12240" w:h="16834"/>
      <w:pgMar w:top="3087" w:right="1351" w:bottom="3087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0">
    <w:name w:val="Body text (6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9">
    <w:name w:val="Body text (6)"/>
    <w:basedOn w:val="Normal"/>
    <w:link w:val="CharStyle10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