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REPORT OF THE FIRST AU SESSION OF THE</w:t>
        <w:br/>
        <w:t>CONFERENCE OF AFRICAN MINISTERS OF CULTURE (CAMC1)</w:t>
        <w:br/>
        <w:t>Doc, EX.CL/223 (VIII)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18" w:lineRule="auto"/>
        <w:ind w:left="720" w:right="0" w:hanging="72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REAFFIRMS </w:t>
      </w:r>
      <w:r>
        <w:rPr>
          <w:color w:val="000000"/>
          <w:spacing w:val="0"/>
          <w:w w:val="100"/>
          <w:position w:val="0"/>
          <w:sz w:val="24"/>
          <w:szCs w:val="24"/>
        </w:rPr>
        <w:t>the role of culture in promoting holistic and sustainable development;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bookmarkStart w:id="9" w:name="bookmark9"/>
      <w:bookmarkEnd w:id="8"/>
      <w:r>
        <w:rPr>
          <w:color w:val="000000"/>
          <w:spacing w:val="0"/>
          <w:w w:val="100"/>
          <w:position w:val="0"/>
        </w:rPr>
        <w:t>ENDORSES:</w:t>
      </w:r>
      <w:bookmarkEnd w:id="6"/>
      <w:bookmarkEnd w:id="7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9" w:val="left"/>
        </w:tabs>
        <w:bidi w:val="0"/>
        <w:spacing w:before="0" w:line="226" w:lineRule="auto"/>
        <w:ind w:right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The Nairobi Declaration on CULTURE, INTEGRATION AND AFRICAN RENAISSANCE;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9" w:val="left"/>
        </w:tabs>
        <w:bidi w:val="0"/>
        <w:spacing w:before="0" w:line="240" w:lineRule="auto"/>
        <w:ind w:right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The Nairobi Plan of Action for the Promotion of Cultural Industries for Africa’s development as adopted in principle by Ministers of Culture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9" w:val="left"/>
        </w:tabs>
        <w:bidi w:val="0"/>
        <w:spacing w:before="0" w:line="233" w:lineRule="auto"/>
        <w:ind w:right="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The African Position Paper on the State of World Heritage in Africa and the proposal for the creation of an African World Heritage Fund;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30" w:lineRule="auto"/>
        <w:ind w:left="720" w:right="0" w:hanging="720"/>
        <w:jc w:val="left"/>
      </w:pPr>
      <w:bookmarkStart w:id="13" w:name="bookmark13"/>
      <w:bookmarkEnd w:id="1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ENCOURAGES </w:t>
      </w:r>
      <w:r>
        <w:rPr>
          <w:color w:val="000000"/>
          <w:spacing w:val="0"/>
          <w:w w:val="100"/>
          <w:position w:val="0"/>
          <w:sz w:val="24"/>
          <w:szCs w:val="24"/>
        </w:rPr>
        <w:t>the effort of Algeria to re-launch the implementation of the Ouagadougou resolution on the revival of the Great African Museum in Algeria in the spirit of African solidarity;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33" w:lineRule="auto"/>
        <w:ind w:left="720" w:right="0" w:hanging="720"/>
        <w:jc w:val="left"/>
      </w:pPr>
      <w:bookmarkStart w:id="14" w:name="bookmark14"/>
      <w:bookmarkEnd w:id="1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follow-up and report to the Executive Council on the implementation of the Nairobi Declaration on “CULTURE, INTEGRATION AND AFRICAN RENAISSANCE".</w:t>
      </w:r>
    </w:p>
    <w:sectPr>
      <w:footnotePr>
        <w:pos w:val="pageBottom"/>
        <w:numFmt w:val="decimal"/>
        <w:numRestart w:val="continuous"/>
      </w:footnotePr>
      <w:pgSz w:w="12240" w:h="16834"/>
      <w:pgMar w:top="2874" w:right="1382" w:bottom="2874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Letter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