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THE LANGUAGE PLAN OF ACTION FOR AFRICA</w:t>
        <w:br/>
        <w:t>DOC.EX.CL/223(VIII)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3" w:val="left"/>
        </w:tabs>
        <w:bidi w:val="0"/>
        <w:spacing w:before="0" w:line="233" w:lineRule="auto"/>
        <w:ind w:left="0" w:right="0" w:firstLine="360"/>
        <w:jc w:val="both"/>
      </w:pPr>
      <w:bookmarkStart w:id="3" w:name="bookmark3"/>
      <w:bookmarkEnd w:id="3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Report on the Language Plan of Action for Africa;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3" w:val="left"/>
        </w:tabs>
        <w:bidi w:val="0"/>
        <w:spacing w:before="0" w:line="233" w:lineRule="auto"/>
        <w:ind w:left="1060" w:right="0"/>
        <w:jc w:val="both"/>
      </w:pPr>
      <w:bookmarkStart w:id="4" w:name="bookmark4"/>
      <w:bookmarkEnd w:id="4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UNDERLINES </w:t>
      </w:r>
      <w:r>
        <w:rPr>
          <w:color w:val="000000"/>
          <w:spacing w:val="0"/>
          <w:w w:val="100"/>
          <w:position w:val="0"/>
          <w:sz w:val="24"/>
          <w:szCs w:val="24"/>
        </w:rPr>
        <w:t>the importance of African languages in the promotion of social justice and sustainable development;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3" w:val="left"/>
        </w:tabs>
        <w:bidi w:val="0"/>
        <w:spacing w:before="0" w:line="233" w:lineRule="auto"/>
        <w:ind w:left="1060" w:right="0"/>
        <w:jc w:val="both"/>
      </w:pPr>
      <w:bookmarkStart w:id="5" w:name="bookmark5"/>
      <w:bookmarkEnd w:id="5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RECOGNIZES </w:t>
      </w:r>
      <w:r>
        <w:rPr>
          <w:color w:val="000000"/>
          <w:spacing w:val="0"/>
          <w:w w:val="100"/>
          <w:position w:val="0"/>
          <w:sz w:val="24"/>
          <w:szCs w:val="24"/>
        </w:rPr>
        <w:t>that the promotion of African languages, especially those which transcend national frontiers, is a vital factor in advancing the cause of African integration;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3" w:val="left"/>
        </w:tabs>
        <w:bidi w:val="0"/>
        <w:spacing w:before="0" w:line="240" w:lineRule="auto"/>
        <w:ind w:left="1060" w:right="0"/>
        <w:jc w:val="both"/>
      </w:pPr>
      <w:bookmarkStart w:id="6" w:name="bookmark6"/>
      <w:bookmarkEnd w:id="6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COMMENDS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the Commission and the Conference of African Ministers of Culture for updating the Language Plan of Action for Africa and 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CALLS FOR </w:t>
      </w:r>
      <w:r>
        <w:rPr>
          <w:color w:val="000000"/>
          <w:spacing w:val="0"/>
          <w:w w:val="100"/>
          <w:position w:val="0"/>
          <w:sz w:val="24"/>
          <w:szCs w:val="24"/>
        </w:rPr>
        <w:t>its implementation at national, sub-regional and continental levels;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3" w:val="left"/>
        </w:tabs>
        <w:bidi w:val="0"/>
        <w:spacing w:before="0" w:line="233" w:lineRule="auto"/>
        <w:ind w:left="1060" w:right="0"/>
        <w:jc w:val="both"/>
      </w:pPr>
      <w:bookmarkStart w:id="7" w:name="bookmark7"/>
      <w:bookmarkEnd w:id="7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Academy of African Languages (ACALAN), based in Bamako, Mali, to operationalize the Action Plan and facilitate its implementation;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3" w:val="left"/>
        </w:tabs>
        <w:bidi w:val="0"/>
        <w:spacing w:before="0" w:line="230" w:lineRule="auto"/>
        <w:ind w:left="1060" w:right="0"/>
        <w:jc w:val="both"/>
      </w:pPr>
      <w:bookmarkStart w:id="8" w:name="bookmark8"/>
      <w:bookmarkEnd w:id="8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ALSO 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coordinate, follow up and report on activities towards the implementation of the Action Plan;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3" w:val="left"/>
        </w:tabs>
        <w:bidi w:val="0"/>
        <w:spacing w:before="0" w:line="228" w:lineRule="auto"/>
        <w:ind w:left="1060" w:right="0"/>
        <w:jc w:val="both"/>
      </w:pPr>
      <w:bookmarkStart w:id="9" w:name="bookmark9"/>
      <w:bookmarkEnd w:id="9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ENCOURAGES </w:t>
      </w:r>
      <w:r>
        <w:rPr>
          <w:color w:val="000000"/>
          <w:spacing w:val="0"/>
          <w:w w:val="100"/>
          <w:position w:val="0"/>
          <w:sz w:val="24"/>
          <w:szCs w:val="24"/>
        </w:rPr>
        <w:t>UNESCO and other relevant partners to continue to work closely with the Commission and ACALAN in the process of implementing the Plan of Action.</w:t>
      </w:r>
    </w:p>
    <w:sectPr>
      <w:footnotePr>
        <w:pos w:val="pageBottom"/>
        <w:numFmt w:val="decimal"/>
        <w:numRestart w:val="continuous"/>
      </w:footnotePr>
      <w:pgSz w:w="12240" w:h="16834"/>
      <w:pgMar w:top="2877" w:right="1376" w:bottom="2877" w:left="139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8">
    <w:name w:val="Body text (6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7">
    <w:name w:val="Body text (6)"/>
    <w:basedOn w:val="Normal"/>
    <w:link w:val="CharStyle8"/>
    <w:pPr>
      <w:widowControl w:val="0"/>
      <w:shd w:val="clear" w:color="auto" w:fill="auto"/>
      <w:spacing w:after="280"/>
      <w:ind w:left="14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