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AFRICA-EUROPE DIALOGUE</w:t>
        <w:br/>
        <w:t>Doc.EX.CL/240 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720" w:right="0" w:hanging="72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Fifth Ministerial Meeting of the Africa-Europe (EU) Troikas held in Bamako, Mali on 2 December 2005, which reviewed the issues as contained in the Cairo Declaration and Plan of Action;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21" w:lineRule="auto"/>
        <w:ind w:left="720" w:right="0" w:hanging="72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EU Strategy for Africa which complements the African Union Strategic Plan;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26" w:lineRule="auto"/>
        <w:ind w:left="72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Africa-EU Ministerial Troikas for the efforts being made on a number of issues of interest to both sides;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33" w:lineRule="auto"/>
        <w:ind w:left="720"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UNDERLINES </w:t>
      </w:r>
      <w:r>
        <w:rPr>
          <w:color w:val="000000"/>
          <w:spacing w:val="0"/>
          <w:w w:val="100"/>
          <w:position w:val="0"/>
          <w:sz w:val="24"/>
          <w:szCs w:val="24"/>
        </w:rPr>
        <w:t>the need to maintain issues of priority to Africa within the context of the Africa-EU dialogue;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720" w:right="0" w:hanging="72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Africa-EU Ministerial Troikas should continue to strengthen the Africa-EU Dialogue and seek ways that could lead to the revitalization of the Follow-up Mechanism provided for in the Cairo Declaration with a view to holding the Africa-EU Summit in the near future;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720" w:right="0" w:hanging="72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INVITES </w:t>
      </w:r>
      <w:r>
        <w:rPr>
          <w:color w:val="000000"/>
          <w:spacing w:val="0"/>
          <w:w w:val="100"/>
          <w:position w:val="0"/>
          <w:sz w:val="24"/>
          <w:szCs w:val="24"/>
        </w:rPr>
        <w:t>the experts from both sides (Africa/Europe) to develop a joint implementation matrix and study the EU Strategy with a view to translating it into an action plan.</w:t>
      </w:r>
    </w:p>
    <w:sectPr>
      <w:footnotePr>
        <w:pos w:val="pageBottom"/>
        <w:numFmt w:val="decimal"/>
        <w:numRestart w:val="continuous"/>
      </w:footnotePr>
      <w:pgSz w:w="12240" w:h="16834"/>
      <w:pgMar w:top="2901" w:right="1366" w:bottom="2901" w:left="140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