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ESTABLISHMENT OF</w:t>
        <w:br/>
        <w:t>A PAN-AFRICAN CULTURAL INSTITUTE</w:t>
        <w:br/>
        <w:t>Doc. EX.CL/223 (VIII)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300" w:line="218" w:lineRule="auto"/>
        <w:ind w:left="700" w:right="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Establishment of Pan-African Cultural Institute;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300" w:line="230" w:lineRule="auto"/>
        <w:ind w:left="700" w:right="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Commission’s proposal for the establishment of a Pan-African Cultural Institute (PACI);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300" w:line="218" w:lineRule="auto"/>
        <w:ind w:left="700" w:right="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offer by the Government of Algeria to sponsor the feasibility study of the Pan-African Cultural Institute;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300" w:line="240" w:lineRule="auto"/>
        <w:ind w:left="700" w:right="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PRC to look into the details of the proposal, including the financial implications, and submit its recommendations thereon.</w:t>
      </w:r>
    </w:p>
    <w:sectPr>
      <w:footnotePr>
        <w:pos w:val="pageBottom"/>
        <w:numFmt w:val="decimal"/>
        <w:numRestart w:val="continuous"/>
      </w:footnotePr>
      <w:pgSz w:w="12240" w:h="16834"/>
      <w:pgMar w:top="2885" w:right="1378" w:bottom="2885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