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54" w:lineRule="auto"/>
        <w:ind w:left="0" w:right="0" w:firstLine="0"/>
        <w:jc w:val="center"/>
      </w:pPr>
      <w:r>
        <w:rPr>
          <w:b/>
          <w:bCs/>
          <w:color w:val="000000"/>
          <w:spacing w:val="0"/>
          <w:w w:val="100"/>
          <w:position w:val="0"/>
          <w:sz w:val="22"/>
          <w:szCs w:val="22"/>
          <w:u w:val="single"/>
        </w:rPr>
        <w:t>DECISION ON SOMALIA</w:t>
      </w:r>
    </w:p>
    <w:p>
      <w:pPr>
        <w:pStyle w:val="Style5"/>
        <w:keepNext/>
        <w:keepLines/>
        <w:widowControl w:val="0"/>
        <w:shd w:val="clear" w:color="auto" w:fill="auto"/>
        <w:bidi w:val="0"/>
        <w:spacing w:before="0" w:after="260" w:line="254" w:lineRule="auto"/>
        <w:ind w:left="0" w:right="0" w:firstLine="0"/>
        <w:jc w:val="both"/>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729" w:val="left"/>
        </w:tabs>
        <w:bidi w:val="0"/>
        <w:spacing w:before="0" w:after="260" w:line="240" w:lineRule="auto"/>
        <w:ind w:left="700" w:right="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rapprochement being initiated to settle the differences among members of the Transitional Federal Institutions and in particular the recent Aden Declaration signed on 4</w:t>
      </w:r>
      <w:r>
        <w:rPr>
          <w:color w:val="000000"/>
          <w:spacing w:val="0"/>
          <w:w w:val="100"/>
          <w:position w:val="0"/>
          <w:sz w:val="24"/>
          <w:szCs w:val="24"/>
          <w:vertAlign w:val="superscript"/>
        </w:rPr>
        <w:t>th</w:t>
      </w:r>
      <w:r>
        <w:rPr>
          <w:color w:val="000000"/>
          <w:spacing w:val="0"/>
          <w:w w:val="100"/>
          <w:position w:val="0"/>
          <w:sz w:val="24"/>
          <w:szCs w:val="24"/>
        </w:rPr>
        <w:t xml:space="preserve"> January 2006 and </w:t>
      </w:r>
      <w:r>
        <w:rPr>
          <w:rFonts w:ascii="Bookman Old Style" w:eastAsia="Bookman Old Style" w:hAnsi="Bookman Old Style" w:cs="Bookman Old Style"/>
          <w:b/>
          <w:bCs/>
          <w:color w:val="000000"/>
          <w:spacing w:val="0"/>
          <w:w w:val="100"/>
          <w:position w:val="0"/>
          <w:sz w:val="22"/>
          <w:szCs w:val="22"/>
        </w:rPr>
        <w:t xml:space="preserve">ENCOURAGES </w:t>
      </w:r>
      <w:r>
        <w:rPr>
          <w:color w:val="000000"/>
          <w:spacing w:val="0"/>
          <w:w w:val="100"/>
          <w:position w:val="0"/>
          <w:sz w:val="24"/>
          <w:szCs w:val="24"/>
        </w:rPr>
        <w:t>them to work together in the interest of consolidating the outcome of the peace process for effective functioning of the Transitional Federal Institutions;</w:t>
      </w:r>
    </w:p>
    <w:p>
      <w:pPr>
        <w:pStyle w:val="Style7"/>
        <w:keepNext w:val="0"/>
        <w:keepLines w:val="0"/>
        <w:widowControl w:val="0"/>
        <w:numPr>
          <w:ilvl w:val="0"/>
          <w:numId w:val="1"/>
        </w:numPr>
        <w:shd w:val="clear" w:color="auto" w:fill="auto"/>
        <w:tabs>
          <w:tab w:pos="729" w:val="left"/>
        </w:tabs>
        <w:bidi w:val="0"/>
        <w:spacing w:before="0" w:after="260" w:line="240" w:lineRule="auto"/>
        <w:ind w:left="700"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 xml:space="preserve">the earlier decisions of the Peace and Security Council (PSC) on the deployment of an IGAD Peace Support Mission to Somalia (IGASOM), to be followed by an AU Peace Support Mission, and </w:t>
      </w:r>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UN Security Council to provide an exemption on the arms embargo on Somalia with a view to facilitating the envisaged deployments;</w:t>
      </w:r>
    </w:p>
    <w:p>
      <w:pPr>
        <w:pStyle w:val="Style7"/>
        <w:keepNext w:val="0"/>
        <w:keepLines w:val="0"/>
        <w:widowControl w:val="0"/>
        <w:numPr>
          <w:ilvl w:val="0"/>
          <w:numId w:val="1"/>
        </w:numPr>
        <w:shd w:val="clear" w:color="auto" w:fill="auto"/>
        <w:tabs>
          <w:tab w:pos="729" w:val="left"/>
        </w:tabs>
        <w:bidi w:val="0"/>
        <w:spacing w:before="0" w:after="260" w:line="240" w:lineRule="auto"/>
        <w:ind w:left="700"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 xml:space="preserve">the PSC to play a more proactive role in speeding up the process of peace support mission to Somalia and, in this connection, </w:t>
      </w:r>
      <w:r>
        <w:rPr>
          <w:rFonts w:ascii="Bookman Old Style" w:eastAsia="Bookman Old Style" w:hAnsi="Bookman Old Style" w:cs="Bookman Old Style"/>
          <w:b/>
          <w:bCs/>
          <w:color w:val="000000"/>
          <w:spacing w:val="0"/>
          <w:w w:val="100"/>
          <w:position w:val="0"/>
          <w:sz w:val="22"/>
          <w:szCs w:val="22"/>
        </w:rPr>
        <w:t xml:space="preserve">DECIDES </w:t>
      </w:r>
      <w:r>
        <w:rPr>
          <w:color w:val="000000"/>
          <w:spacing w:val="0"/>
          <w:w w:val="100"/>
          <w:position w:val="0"/>
          <w:sz w:val="24"/>
          <w:szCs w:val="24"/>
        </w:rPr>
        <w:t>that a review panel composed of AU Commission, IGAD Secretariat and the Transitional Federal Government (TFG) be established to undertake a comprehensive review on the arms embargo and submit a proposal to the UN Security Council following endorsement by the AU Peace and Security Council;</w:t>
      </w:r>
    </w:p>
    <w:p>
      <w:pPr>
        <w:pStyle w:val="Style7"/>
        <w:keepNext w:val="0"/>
        <w:keepLines w:val="0"/>
        <w:widowControl w:val="0"/>
        <w:numPr>
          <w:ilvl w:val="0"/>
          <w:numId w:val="1"/>
        </w:numPr>
        <w:shd w:val="clear" w:color="auto" w:fill="auto"/>
        <w:tabs>
          <w:tab w:pos="729" w:val="left"/>
        </w:tabs>
        <w:bidi w:val="0"/>
        <w:spacing w:before="0" w:after="260" w:line="240" w:lineRule="auto"/>
        <w:ind w:left="700"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CONDEMNS </w:t>
      </w:r>
      <w:r>
        <w:rPr>
          <w:color w:val="000000"/>
          <w:spacing w:val="0"/>
          <w:w w:val="100"/>
          <w:position w:val="0"/>
          <w:sz w:val="24"/>
          <w:szCs w:val="24"/>
        </w:rPr>
        <w:t>all acts of violence perpetrated by groups who continue to undermine the outcome of the peace process and underlines the need to take measures including referral to the UN Security Council, International Criminal Court and International Court of Justice, to take appropriate measures against those who persist in obstructing the peace process in Somalia;</w:t>
      </w:r>
    </w:p>
    <w:p>
      <w:pPr>
        <w:pStyle w:val="Style7"/>
        <w:keepNext w:val="0"/>
        <w:keepLines w:val="0"/>
        <w:widowControl w:val="0"/>
        <w:numPr>
          <w:ilvl w:val="0"/>
          <w:numId w:val="1"/>
        </w:numPr>
        <w:shd w:val="clear" w:color="auto" w:fill="auto"/>
        <w:tabs>
          <w:tab w:pos="729" w:val="left"/>
        </w:tabs>
        <w:bidi w:val="0"/>
        <w:spacing w:before="0" w:after="260" w:line="233" w:lineRule="auto"/>
        <w:ind w:left="70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 xml:space="preserve">the Commission for the steps taken to establish an AU Liaison Office in Johar and </w:t>
      </w:r>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it to render all possible support to strengthen the Transitional Federal Institutions of Somalia;</w:t>
      </w:r>
    </w:p>
    <w:p>
      <w:pPr>
        <w:pStyle w:val="Style7"/>
        <w:keepNext w:val="0"/>
        <w:keepLines w:val="0"/>
        <w:widowControl w:val="0"/>
        <w:numPr>
          <w:ilvl w:val="0"/>
          <w:numId w:val="1"/>
        </w:numPr>
        <w:shd w:val="clear" w:color="auto" w:fill="auto"/>
        <w:tabs>
          <w:tab w:pos="729" w:val="left"/>
        </w:tabs>
        <w:bidi w:val="0"/>
        <w:spacing w:before="0" w:after="260" w:line="240" w:lineRule="auto"/>
        <w:ind w:left="70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international community to extend assistance and support to the Transitional Federal Institutions to enable them exercise their functions effectively and contribute towards the reconstruction of Somalia;</w:t>
      </w:r>
    </w:p>
    <w:p>
      <w:pPr>
        <w:pStyle w:val="Style7"/>
        <w:keepNext w:val="0"/>
        <w:keepLines w:val="0"/>
        <w:widowControl w:val="0"/>
        <w:numPr>
          <w:ilvl w:val="0"/>
          <w:numId w:val="1"/>
        </w:numPr>
        <w:shd w:val="clear" w:color="auto" w:fill="auto"/>
        <w:tabs>
          <w:tab w:pos="729" w:val="left"/>
        </w:tabs>
        <w:bidi w:val="0"/>
        <w:spacing w:before="0" w:after="260" w:line="233" w:lineRule="auto"/>
        <w:ind w:left="70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all Member States and the Commission to play an advocacy role to ensure adequate mobilization of support for Somalia by the international community.</w:t>
      </w:r>
    </w:p>
    <w:sectPr>
      <w:footnotePr>
        <w:pos w:val="pageBottom"/>
        <w:numFmt w:val="decimal"/>
        <w:numRestart w:val="continuous"/>
      </w:footnotePr>
      <w:pgSz w:w="12240" w:h="16834"/>
      <w:pgMar w:top="2426" w:right="1363" w:bottom="2274"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