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</w:rPr>
        <w:t>DECISION ON THE STRUCTURE OF THE BUDGET</w:t>
        <w:br/>
        <w:t>AND MODALITY OF FUNDING</w:t>
        <w:br/>
        <w:t>DOC. EX.CL/246 (IX)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32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The Executive Council:</w:t>
      </w:r>
      <w:bookmarkEnd w:id="0"/>
      <w:bookmarkEnd w:id="1"/>
      <w:bookmarkEnd w:id="2"/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726" w:val="left"/>
        </w:tabs>
        <w:bidi w:val="0"/>
        <w:spacing w:before="0" w:after="260" w:line="240" w:lineRule="auto"/>
        <w:ind w:left="102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3" w:name="bookmark3"/>
      <w:bookmarkStart w:id="4" w:name="bookmark4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 xml:space="preserve">TAKES NOTE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of the report;</w:t>
      </w:r>
      <w:bookmarkEnd w:id="0"/>
      <w:bookmarkEnd w:id="1"/>
      <w:bookmarkEnd w:id="4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726" w:val="left"/>
        </w:tabs>
        <w:bidi w:val="0"/>
        <w:spacing w:before="0" w:after="260" w:line="230" w:lineRule="auto"/>
        <w:ind w:left="1020" w:right="0" w:firstLine="0"/>
        <w:jc w:val="left"/>
      </w:pPr>
      <w:bookmarkStart w:id="5" w:name="bookmark5"/>
      <w:bookmarkEnd w:id="5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funding of the Budget shall be as follows: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1" w:val="left"/>
        </w:tabs>
        <w:bidi w:val="0"/>
        <w:spacing w:before="0" w:after="260" w:line="233" w:lineRule="auto"/>
        <w:ind w:left="2780" w:right="0" w:hanging="10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Staff costs, operating expenses, statutory meetings and selected top priority programmes/projects shall be assessed on Member States;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1" w:val="left"/>
        </w:tabs>
        <w:bidi w:val="0"/>
        <w:spacing w:before="0" w:after="260" w:line="230" w:lineRule="auto"/>
        <w:ind w:left="2780" w:right="0" w:hanging="10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The remaining programme cost shall be financed through donors contributions.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2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3 ALSO DECIDES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</w:rPr>
        <w:t>as follows;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71" w:val="left"/>
        </w:tabs>
        <w:bidi w:val="0"/>
        <w:spacing w:before="0" w:after="260" w:line="230" w:lineRule="auto"/>
        <w:ind w:left="138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The Union shall have one integrated budget;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71" w:val="left"/>
        </w:tabs>
        <w:bidi w:val="0"/>
        <w:spacing w:before="0" w:after="260" w:line="230" w:lineRule="auto"/>
        <w:ind w:left="2080" w:right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The Assembly shall determine the budget ceiling for the budget in accordance with the following principles: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02" w:val="left"/>
        </w:tabs>
        <w:bidi w:val="0"/>
        <w:spacing w:before="0" w:after="260" w:line="230" w:lineRule="auto"/>
        <w:ind w:left="2600" w:right="0" w:hanging="5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When preparing the budget, the Commission should present the status of contributions received from Member States;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02" w:val="left"/>
        </w:tabs>
        <w:bidi w:val="0"/>
        <w:spacing w:before="0" w:after="260" w:line="230" w:lineRule="auto"/>
        <w:ind w:left="2600" w:right="0" w:hanging="5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In no case should any change in the structure of the budget entail a budgetary increase that could affect the contributing capacity of Member States;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02" w:val="left"/>
        </w:tabs>
        <w:bidi w:val="0"/>
        <w:spacing w:before="0" w:after="260" w:line="240" w:lineRule="auto"/>
        <w:ind w:left="2600" w:right="0" w:hanging="5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The formula of the integrated budget should not be considered as the mechanical merger of the two parts of the budget (operating cost and programme budget);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02" w:val="left"/>
        </w:tabs>
        <w:bidi w:val="0"/>
        <w:spacing w:before="0" w:after="260" w:line="223" w:lineRule="auto"/>
        <w:ind w:left="2600" w:right="0" w:hanging="5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The principle of ownership and opening up to partners should be taken into consideration during the preparation of the budget;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02" w:val="left"/>
        </w:tabs>
        <w:bidi w:val="0"/>
        <w:spacing w:before="0" w:after="260" w:line="221" w:lineRule="auto"/>
        <w:ind w:left="2600" w:right="0" w:hanging="52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The principle of reinforcing sanctions against defaulting Member States will be further studied after the Banjul Summit;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23" w:val="left"/>
        </w:tabs>
        <w:bidi w:val="0"/>
        <w:spacing w:before="0" w:after="260" w:line="240" w:lineRule="auto"/>
        <w:ind w:left="2620" w:right="0" w:hanging="52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Member States should actively contribute to the funding of projects and programmes;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23" w:val="left"/>
        </w:tabs>
        <w:bidi w:val="0"/>
        <w:spacing w:before="0" w:after="260" w:line="240" w:lineRule="auto"/>
        <w:ind w:left="2620" w:right="0" w:hanging="52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The budget ceiling will be determined according to objective economic parameters such as average GDP growth rates in Member countries, inflation, etc.;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623" w:val="left"/>
        </w:tabs>
        <w:bidi w:val="0"/>
        <w:spacing w:before="0" w:after="260" w:line="226" w:lineRule="auto"/>
        <w:ind w:left="2620" w:right="0" w:hanging="52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The Scale of Assessment adopted in Sirte, Libya in July 2005 makes it possible to take into account the ability of Member States to pay.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55" w:val="left"/>
        </w:tabs>
        <w:bidi w:val="0"/>
        <w:spacing w:before="0" w:after="260" w:line="230" w:lineRule="auto"/>
        <w:ind w:left="1740" w:right="0"/>
        <w:jc w:val="left"/>
      </w:pPr>
      <w:bookmarkStart w:id="18" w:name="bookmark18"/>
      <w:bookmarkEnd w:id="18"/>
      <w:r>
        <w:rPr>
          <w:rFonts w:ascii="Bookman Old Style" w:eastAsia="Bookman Old Style" w:hAnsi="Bookman Old Style" w:cs="Bookman Old Style"/>
          <w:b/>
          <w:bCs/>
          <w:color w:val="000000"/>
          <w:spacing w:val="0"/>
          <w:w w:val="100"/>
          <w:position w:val="0"/>
          <w:sz w:val="22"/>
          <w:szCs w:val="22"/>
        </w:rPr>
        <w:t xml:space="preserve">ENCOURAGES </w:t>
      </w:r>
      <w:r>
        <w:rPr>
          <w:color w:val="000000"/>
          <w:spacing w:val="0"/>
          <w:w w:val="100"/>
          <w:position w:val="0"/>
          <w:sz w:val="24"/>
          <w:szCs w:val="24"/>
        </w:rPr>
        <w:t>Partners/Donors of the Union to work jointly with the Commission towards realization of budgetary support.</w:t>
      </w:r>
    </w:p>
    <w:sectPr>
      <w:footnotePr>
        <w:pos w:val="pageBottom"/>
        <w:numFmt w:val="decimal"/>
        <w:numRestart w:val="continuous"/>
      </w:footnotePr>
      <w:pgSz w:w="12240" w:h="16834"/>
      <w:pgMar w:top="2756" w:right="1434" w:bottom="2256" w:left="153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Letter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4"/>
      <w:numFmt w:val="decimal"/>
      <w:lvlText w:val="%1.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Heading #2_"/>
    <w:basedOn w:val="DefaultParagraphFont"/>
    <w:link w:val="Style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9">
    <w:name w:val="Body text (6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80" w:line="259" w:lineRule="auto"/>
      <w:outlineLvl w:val="1"/>
    </w:pPr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8">
    <w:name w:val="Body text (6)"/>
    <w:basedOn w:val="Normal"/>
    <w:link w:val="CharStyle9"/>
    <w:pPr>
      <w:widowControl w:val="0"/>
      <w:shd w:val="clear" w:color="auto" w:fill="auto"/>
      <w:spacing w:after="280"/>
      <w:ind w:left="14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EX</dc:title>
  <dc:subject/>
  <dc:creator>RoonM</dc:creator>
  <cp:keywords/>
</cp:coreProperties>
</file>