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54" w:lineRule="auto"/>
        <w:ind w:left="0" w:right="0" w:firstLine="0"/>
        <w:jc w:val="center"/>
      </w:pPr>
      <w:r>
        <w:rPr>
          <w:b/>
          <w:bCs/>
          <w:color w:val="000000"/>
          <w:spacing w:val="0"/>
          <w:w w:val="100"/>
          <w:position w:val="0"/>
          <w:sz w:val="22"/>
          <w:szCs w:val="22"/>
          <w:u w:val="single"/>
        </w:rPr>
        <w:t>DECISION ON THE CONTRIBUTIONS BY MEMBER STATES</w:t>
        <w:br/>
        <w:t>DOC. EX.CL/249 (IX)</w:t>
      </w:r>
    </w:p>
    <w:p>
      <w:pPr>
        <w:pStyle w:val="Style5"/>
        <w:keepNext/>
        <w:keepLines/>
        <w:widowControl w:val="0"/>
        <w:shd w:val="clear" w:color="auto" w:fill="auto"/>
        <w:bidi w:val="0"/>
        <w:spacing w:before="0" w:after="260" w:line="240" w:lineRule="auto"/>
        <w:ind w:left="0" w:right="0" w:firstLine="34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715" w:val="left"/>
        </w:tabs>
        <w:bidi w:val="0"/>
        <w:spacing w:before="0" w:after="260" w:line="240" w:lineRule="auto"/>
        <w:ind w:left="1020" w:right="0" w:firstLine="0"/>
        <w:jc w:val="left"/>
      </w:pPr>
      <w:bookmarkStart w:id="0" w:name="bookmark0"/>
      <w:bookmarkStart w:id="1" w:name="bookmark1"/>
      <w:bookmarkStart w:id="3" w:name="bookmark3"/>
      <w:bookmarkStart w:id="4" w:name="bookmark4"/>
      <w:bookmarkEnd w:id="3"/>
      <w:r>
        <w:rPr>
          <w:color w:val="000000"/>
          <w:spacing w:val="0"/>
          <w:w w:val="100"/>
          <w:position w:val="0"/>
        </w:rPr>
        <w:t>TAKES NOTE of the report;</w:t>
      </w:r>
      <w:bookmarkEnd w:id="0"/>
      <w:bookmarkEnd w:id="1"/>
      <w:bookmarkEnd w:id="4"/>
    </w:p>
    <w:p>
      <w:pPr>
        <w:pStyle w:val="Style7"/>
        <w:keepNext w:val="0"/>
        <w:keepLines w:val="0"/>
        <w:widowControl w:val="0"/>
        <w:numPr>
          <w:ilvl w:val="0"/>
          <w:numId w:val="1"/>
        </w:numPr>
        <w:shd w:val="clear" w:color="auto" w:fill="auto"/>
        <w:tabs>
          <w:tab w:pos="1715" w:val="left"/>
        </w:tabs>
        <w:bidi w:val="0"/>
        <w:spacing w:before="0" w:after="260" w:line="230" w:lineRule="auto"/>
        <w:ind w:left="172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APPRECIATES </w:t>
      </w:r>
      <w:r>
        <w:rPr>
          <w:color w:val="000000"/>
          <w:spacing w:val="0"/>
          <w:w w:val="100"/>
          <w:position w:val="0"/>
          <w:sz w:val="24"/>
          <w:szCs w:val="24"/>
        </w:rPr>
        <w:t>that some of the Member States are up to date with the payment of their contributions to the Regular Budget;</w:t>
      </w:r>
    </w:p>
    <w:p>
      <w:pPr>
        <w:pStyle w:val="Style7"/>
        <w:keepNext w:val="0"/>
        <w:keepLines w:val="0"/>
        <w:widowControl w:val="0"/>
        <w:numPr>
          <w:ilvl w:val="0"/>
          <w:numId w:val="1"/>
        </w:numPr>
        <w:shd w:val="clear" w:color="auto" w:fill="auto"/>
        <w:tabs>
          <w:tab w:pos="1715" w:val="left"/>
        </w:tabs>
        <w:bidi w:val="0"/>
        <w:spacing w:before="0" w:after="260" w:line="230" w:lineRule="auto"/>
        <w:ind w:left="172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payment by the Government of the Federal Republic of Nigeria of a voluntary contribution of US$10 million (Ten million) to the Budget of 2006;</w:t>
      </w:r>
    </w:p>
    <w:p>
      <w:pPr>
        <w:pStyle w:val="Style7"/>
        <w:keepNext w:val="0"/>
        <w:keepLines w:val="0"/>
        <w:widowControl w:val="0"/>
        <w:numPr>
          <w:ilvl w:val="0"/>
          <w:numId w:val="1"/>
        </w:numPr>
        <w:shd w:val="clear" w:color="auto" w:fill="auto"/>
        <w:tabs>
          <w:tab w:pos="1715" w:val="left"/>
        </w:tabs>
        <w:bidi w:val="0"/>
        <w:spacing w:before="0" w:after="260" w:line="230" w:lineRule="auto"/>
        <w:ind w:left="172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who are in arrears of contribution to take all the necessary measures to pay up their arrears;</w:t>
      </w:r>
    </w:p>
    <w:p>
      <w:pPr>
        <w:pStyle w:val="Style7"/>
        <w:keepNext w:val="0"/>
        <w:keepLines w:val="0"/>
        <w:widowControl w:val="0"/>
        <w:numPr>
          <w:ilvl w:val="0"/>
          <w:numId w:val="1"/>
        </w:numPr>
        <w:shd w:val="clear" w:color="auto" w:fill="auto"/>
        <w:tabs>
          <w:tab w:pos="1715" w:val="left"/>
        </w:tabs>
        <w:bidi w:val="0"/>
        <w:spacing w:before="0" w:after="260" w:line="233" w:lineRule="auto"/>
        <w:ind w:left="172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that temporary and exceptional exemption from sanctions granted to Sierra Leone be extended so long as it honours the agreed payment schedule.</w:t>
      </w:r>
    </w:p>
    <w:p>
      <w:pPr>
        <w:pStyle w:val="Style7"/>
        <w:keepNext w:val="0"/>
        <w:keepLines w:val="0"/>
        <w:widowControl w:val="0"/>
        <w:numPr>
          <w:ilvl w:val="0"/>
          <w:numId w:val="1"/>
        </w:numPr>
        <w:shd w:val="clear" w:color="auto" w:fill="auto"/>
        <w:tabs>
          <w:tab w:pos="1715" w:val="left"/>
        </w:tabs>
        <w:bidi w:val="0"/>
        <w:spacing w:before="0" w:after="260" w:line="230" w:lineRule="auto"/>
        <w:ind w:left="172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ALSO DECIDES </w:t>
      </w:r>
      <w:r>
        <w:rPr>
          <w:color w:val="000000"/>
          <w:spacing w:val="0"/>
          <w:w w:val="100"/>
          <w:position w:val="0"/>
          <w:sz w:val="24"/>
          <w:szCs w:val="24"/>
        </w:rPr>
        <w:t>to respond favorably to the appeal by the Republic of Somalia, given the special circumstances faced by that country and write off the total arrears of contributions due by Somalia and agrees that Somalia resumes regular payments of its assessed contributions as from 2007;</w:t>
      </w:r>
    </w:p>
    <w:p>
      <w:pPr>
        <w:pStyle w:val="Style7"/>
        <w:keepNext w:val="0"/>
        <w:keepLines w:val="0"/>
        <w:widowControl w:val="0"/>
        <w:numPr>
          <w:ilvl w:val="0"/>
          <w:numId w:val="1"/>
        </w:numPr>
        <w:shd w:val="clear" w:color="auto" w:fill="auto"/>
        <w:tabs>
          <w:tab w:pos="1715" w:val="left"/>
        </w:tabs>
        <w:bidi w:val="0"/>
        <w:spacing w:before="0" w:after="260" w:line="226" w:lineRule="auto"/>
        <w:ind w:left="172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AFFIRMS </w:t>
      </w:r>
      <w:r>
        <w:rPr>
          <w:color w:val="000000"/>
          <w:spacing w:val="0"/>
          <w:w w:val="100"/>
          <w:position w:val="0"/>
          <w:sz w:val="24"/>
          <w:szCs w:val="24"/>
        </w:rPr>
        <w:t>that the following Member States remain under sanctions:</w:t>
      </w:r>
    </w:p>
    <w:p>
      <w:pPr>
        <w:pStyle w:val="Style7"/>
        <w:keepNext w:val="0"/>
        <w:keepLines w:val="0"/>
        <w:widowControl w:val="0"/>
        <w:numPr>
          <w:ilvl w:val="0"/>
          <w:numId w:val="3"/>
        </w:numPr>
        <w:shd w:val="clear" w:color="auto" w:fill="auto"/>
        <w:tabs>
          <w:tab w:pos="3144" w:val="left"/>
        </w:tabs>
        <w:bidi w:val="0"/>
        <w:spacing w:before="0" w:after="0" w:line="240" w:lineRule="auto"/>
        <w:ind w:left="2440" w:right="0" w:firstLine="0"/>
        <w:jc w:val="left"/>
      </w:pPr>
      <w:bookmarkStart w:id="11" w:name="bookmark11"/>
      <w:bookmarkEnd w:id="11"/>
      <w:r>
        <w:rPr>
          <w:color w:val="000000"/>
          <w:spacing w:val="0"/>
          <w:w w:val="100"/>
          <w:position w:val="0"/>
          <w:sz w:val="24"/>
          <w:szCs w:val="24"/>
        </w:rPr>
        <w:t>Cape Verde</w:t>
      </w:r>
    </w:p>
    <w:p>
      <w:pPr>
        <w:pStyle w:val="Style7"/>
        <w:keepNext w:val="0"/>
        <w:keepLines w:val="0"/>
        <w:widowControl w:val="0"/>
        <w:numPr>
          <w:ilvl w:val="0"/>
          <w:numId w:val="3"/>
        </w:numPr>
        <w:shd w:val="clear" w:color="auto" w:fill="auto"/>
        <w:tabs>
          <w:tab w:pos="3144" w:val="left"/>
        </w:tabs>
        <w:bidi w:val="0"/>
        <w:spacing w:before="0" w:after="0" w:line="233" w:lineRule="auto"/>
        <w:ind w:left="2440" w:right="0" w:firstLine="0"/>
        <w:jc w:val="left"/>
      </w:pPr>
      <w:bookmarkStart w:id="12" w:name="bookmark12"/>
      <w:bookmarkEnd w:id="12"/>
      <w:r>
        <w:rPr>
          <w:color w:val="000000"/>
          <w:spacing w:val="0"/>
          <w:w w:val="100"/>
          <w:position w:val="0"/>
          <w:sz w:val="24"/>
          <w:szCs w:val="24"/>
        </w:rPr>
        <w:t>Central African Republic</w:t>
      </w:r>
    </w:p>
    <w:p>
      <w:pPr>
        <w:pStyle w:val="Style7"/>
        <w:keepNext w:val="0"/>
        <w:keepLines w:val="0"/>
        <w:widowControl w:val="0"/>
        <w:numPr>
          <w:ilvl w:val="0"/>
          <w:numId w:val="3"/>
        </w:numPr>
        <w:shd w:val="clear" w:color="auto" w:fill="auto"/>
        <w:tabs>
          <w:tab w:pos="3144" w:val="left"/>
        </w:tabs>
        <w:bidi w:val="0"/>
        <w:spacing w:before="0" w:after="0" w:line="240" w:lineRule="auto"/>
        <w:ind w:left="2440" w:right="0" w:firstLine="0"/>
        <w:jc w:val="left"/>
      </w:pPr>
      <w:bookmarkStart w:id="13" w:name="bookmark13"/>
      <w:bookmarkEnd w:id="13"/>
      <w:r>
        <w:rPr>
          <w:color w:val="000000"/>
          <w:spacing w:val="0"/>
          <w:w w:val="100"/>
          <w:position w:val="0"/>
          <w:sz w:val="24"/>
          <w:szCs w:val="24"/>
        </w:rPr>
        <w:t>Democratic Republic of Congo</w:t>
      </w:r>
    </w:p>
    <w:p>
      <w:pPr>
        <w:pStyle w:val="Style7"/>
        <w:keepNext w:val="0"/>
        <w:keepLines w:val="0"/>
        <w:widowControl w:val="0"/>
        <w:numPr>
          <w:ilvl w:val="0"/>
          <w:numId w:val="3"/>
        </w:numPr>
        <w:shd w:val="clear" w:color="auto" w:fill="auto"/>
        <w:tabs>
          <w:tab w:pos="3144" w:val="left"/>
        </w:tabs>
        <w:bidi w:val="0"/>
        <w:spacing w:before="0" w:after="0" w:line="228" w:lineRule="auto"/>
        <w:ind w:left="2440" w:right="0" w:firstLine="0"/>
        <w:jc w:val="left"/>
      </w:pPr>
      <w:bookmarkStart w:id="14" w:name="bookmark14"/>
      <w:bookmarkEnd w:id="14"/>
      <w:r>
        <w:rPr>
          <w:color w:val="000000"/>
          <w:spacing w:val="0"/>
          <w:w w:val="100"/>
          <w:position w:val="0"/>
          <w:sz w:val="24"/>
          <w:szCs w:val="24"/>
        </w:rPr>
        <w:t>Eritrea</w:t>
      </w:r>
    </w:p>
    <w:p>
      <w:pPr>
        <w:pStyle w:val="Style7"/>
        <w:keepNext w:val="0"/>
        <w:keepLines w:val="0"/>
        <w:widowControl w:val="0"/>
        <w:numPr>
          <w:ilvl w:val="0"/>
          <w:numId w:val="3"/>
        </w:numPr>
        <w:shd w:val="clear" w:color="auto" w:fill="auto"/>
        <w:tabs>
          <w:tab w:pos="3144" w:val="left"/>
        </w:tabs>
        <w:bidi w:val="0"/>
        <w:spacing w:before="0" w:after="0" w:line="228" w:lineRule="auto"/>
        <w:ind w:left="2500" w:right="0" w:firstLine="0"/>
        <w:jc w:val="left"/>
      </w:pPr>
      <w:bookmarkStart w:id="15" w:name="bookmark15"/>
      <w:bookmarkEnd w:id="15"/>
      <w:r>
        <w:rPr>
          <w:color w:val="000000"/>
          <w:spacing w:val="0"/>
          <w:w w:val="100"/>
          <w:position w:val="0"/>
          <w:sz w:val="24"/>
          <w:szCs w:val="24"/>
        </w:rPr>
        <w:t>Guinea Bissau</w:t>
      </w:r>
    </w:p>
    <w:p>
      <w:pPr>
        <w:pStyle w:val="Style7"/>
        <w:keepNext w:val="0"/>
        <w:keepLines w:val="0"/>
        <w:widowControl w:val="0"/>
        <w:numPr>
          <w:ilvl w:val="0"/>
          <w:numId w:val="3"/>
        </w:numPr>
        <w:shd w:val="clear" w:color="auto" w:fill="auto"/>
        <w:tabs>
          <w:tab w:pos="3144" w:val="left"/>
        </w:tabs>
        <w:bidi w:val="0"/>
        <w:spacing w:before="0" w:after="0" w:line="240" w:lineRule="auto"/>
        <w:ind w:left="2440" w:right="0" w:firstLine="0"/>
        <w:jc w:val="left"/>
      </w:pPr>
      <w:bookmarkStart w:id="16" w:name="bookmark16"/>
      <w:bookmarkEnd w:id="16"/>
      <w:r>
        <w:rPr>
          <w:color w:val="000000"/>
          <w:spacing w:val="0"/>
          <w:w w:val="100"/>
          <w:position w:val="0"/>
          <w:sz w:val="24"/>
          <w:szCs w:val="24"/>
        </w:rPr>
        <w:t>Liberia</w:t>
      </w:r>
    </w:p>
    <w:p>
      <w:pPr>
        <w:pStyle w:val="Style7"/>
        <w:keepNext w:val="0"/>
        <w:keepLines w:val="0"/>
        <w:widowControl w:val="0"/>
        <w:numPr>
          <w:ilvl w:val="0"/>
          <w:numId w:val="3"/>
        </w:numPr>
        <w:shd w:val="clear" w:color="auto" w:fill="auto"/>
        <w:tabs>
          <w:tab w:pos="3144" w:val="left"/>
        </w:tabs>
        <w:bidi w:val="0"/>
        <w:spacing w:before="0" w:after="0" w:line="228" w:lineRule="auto"/>
        <w:ind w:left="2440" w:right="0" w:firstLine="0"/>
        <w:jc w:val="left"/>
      </w:pPr>
      <w:bookmarkStart w:id="17" w:name="bookmark17"/>
      <w:bookmarkEnd w:id="17"/>
      <w:r>
        <w:rPr>
          <w:color w:val="000000"/>
          <w:spacing w:val="0"/>
          <w:w w:val="100"/>
          <w:position w:val="0"/>
          <w:sz w:val="24"/>
          <w:szCs w:val="24"/>
        </w:rPr>
        <w:t>Mauritania</w:t>
      </w:r>
    </w:p>
    <w:p>
      <w:pPr>
        <w:pStyle w:val="Style7"/>
        <w:keepNext w:val="0"/>
        <w:keepLines w:val="0"/>
        <w:widowControl w:val="0"/>
        <w:shd w:val="clear" w:color="auto" w:fill="auto"/>
        <w:bidi w:val="0"/>
        <w:spacing w:before="0" w:after="0" w:line="240" w:lineRule="auto"/>
        <w:ind w:left="2440" w:right="0" w:firstLine="0"/>
        <w:jc w:val="left"/>
      </w:pPr>
      <w:r>
        <w:rPr>
          <w:color w:val="000000"/>
          <w:spacing w:val="0"/>
          <w:w w:val="100"/>
          <w:position w:val="0"/>
          <w:sz w:val="24"/>
          <w:szCs w:val="24"/>
        </w:rPr>
        <w:t>(viii) Sao Tome &amp; Principe</w:t>
      </w:r>
    </w:p>
    <w:p>
      <w:pPr>
        <w:pStyle w:val="Style7"/>
        <w:keepNext w:val="0"/>
        <w:keepLines w:val="0"/>
        <w:widowControl w:val="0"/>
        <w:shd w:val="clear" w:color="auto" w:fill="auto"/>
        <w:bidi w:val="0"/>
        <w:spacing w:before="0" w:after="260" w:line="233" w:lineRule="auto"/>
        <w:ind w:left="2440" w:right="0" w:firstLine="0"/>
        <w:jc w:val="left"/>
      </w:pPr>
      <w:r>
        <w:rPr>
          <w:color w:val="000000"/>
          <w:spacing w:val="0"/>
          <w:w w:val="100"/>
          <w:position w:val="0"/>
          <w:sz w:val="24"/>
          <w:szCs w:val="24"/>
        </w:rPr>
        <w:t>(ix) Seychelles</w:t>
      </w:r>
    </w:p>
    <w:sectPr>
      <w:footnotePr>
        <w:pos w:val="pageBottom"/>
        <w:numFmt w:val="decimal"/>
        <w:numRestart w:val="continuous"/>
      </w:footnotePr>
      <w:pgSz w:w="12240" w:h="16834"/>
      <w:pgMar w:top="2869" w:right="1399" w:bottom="2869" w:left="157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