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SINGLE LEGAL INSTRUMENT ON THE MERGER OF</w:t>
        <w:br/>
        <w:t>THE AFRICAN COURT ON HUMAN AND PEOPLES’ RIGHTS AND THE</w:t>
        <w:br/>
        <w:t>COURT OF JUSTICE OF THE AFRICAN UNION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EX.CU253(IX)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748" w:val="left"/>
        </w:tabs>
        <w:bidi w:val="0"/>
        <w:spacing w:before="0" w:after="260" w:line="233" w:lineRule="auto"/>
        <w:ind w:left="106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Report.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48" w:val="left"/>
        </w:tabs>
        <w:bidi w:val="0"/>
        <w:spacing w:before="0" w:after="260" w:line="230" w:lineRule="auto"/>
        <w:ind w:left="176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joint meeting of the PRC and Legal Experts from Member States held from 15™ to 19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May 2006, at the Headquarters in Addis Ababa, Ethiopia;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48" w:val="left"/>
        </w:tabs>
        <w:bidi w:val="0"/>
        <w:spacing w:before="0" w:after="260" w:line="233" w:lineRule="auto"/>
        <w:ind w:left="1760" w:right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DECIDES, </w:t>
      </w:r>
      <w:r>
        <w:rPr>
          <w:color w:val="000000"/>
          <w:spacing w:val="0"/>
          <w:w w:val="100"/>
          <w:position w:val="0"/>
          <w:sz w:val="24"/>
          <w:szCs w:val="24"/>
        </w:rPr>
        <w:t>in conformity with Rule 5(3) of the Rules of Procedure of the Executive Council, to refer the said legal instruments to a meeting for Ministers of Justice and Attorney Generals from Member States for finalisation and submission of a report to the next Ordinary Session of the Executive Council, in January 2007;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48" w:val="left"/>
        </w:tabs>
        <w:bidi w:val="0"/>
        <w:spacing w:before="0" w:after="260" w:line="228" w:lineRule="auto"/>
        <w:ind w:left="1760" w:right="0"/>
        <w:jc w:val="left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AUTHORISES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expenditure for the meeting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provide the necessary assistance and support to the meeting.</w:t>
      </w:r>
    </w:p>
    <w:sectPr>
      <w:footnotePr>
        <w:pos w:val="pageBottom"/>
        <w:numFmt w:val="decimal"/>
        <w:numRestart w:val="continuous"/>
      </w:footnotePr>
      <w:pgSz w:w="12240" w:h="16834"/>
      <w:pgMar w:top="3218" w:right="1500" w:bottom="3218" w:left="15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