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z w:val="22"/>
          <w:szCs w:val="22"/>
          <w:u w:val="single"/>
        </w:rPr>
        <w:t>DECISION ON THE FIRST CONFERENCE OF AFRICAN MINISTERS</w:t>
        <w:br/>
        <w:t>RESPONSIBLE FOR RAILWAY TRANSPORT</w:t>
      </w:r>
    </w:p>
    <w:p>
      <w:pPr>
        <w:pStyle w:val="Style2"/>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DOC. EX.CL/264 (IX)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858" w:val="left"/>
        </w:tabs>
        <w:bidi w:val="0"/>
        <w:spacing w:before="0" w:line="254" w:lineRule="auto"/>
        <w:ind w:left="114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858" w:val="left"/>
        </w:tabs>
        <w:bidi w:val="0"/>
        <w:spacing w:before="0" w:line="240"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adoption of a comprehensive Plan of Action for the effective restoration and strengthening of railway transport in Africa by the Ministers responsible for railway transport;</w:t>
      </w:r>
    </w:p>
    <w:p>
      <w:pPr>
        <w:pStyle w:val="Style8"/>
        <w:keepNext w:val="0"/>
        <w:keepLines w:val="0"/>
        <w:widowControl w:val="0"/>
        <w:numPr>
          <w:ilvl w:val="0"/>
          <w:numId w:val="1"/>
        </w:numPr>
        <w:shd w:val="clear" w:color="auto" w:fill="auto"/>
        <w:tabs>
          <w:tab w:pos="1858" w:val="left"/>
        </w:tabs>
        <w:bidi w:val="0"/>
        <w:spacing w:before="0" w:line="240"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Brazzaville Declaration and Plan of action of the African Ministers responsible for Railway Transport;</w:t>
      </w:r>
    </w:p>
    <w:p>
      <w:pPr>
        <w:pStyle w:val="Style8"/>
        <w:keepNext w:val="0"/>
        <w:keepLines w:val="0"/>
        <w:widowControl w:val="0"/>
        <w:numPr>
          <w:ilvl w:val="0"/>
          <w:numId w:val="1"/>
        </w:numPr>
        <w:shd w:val="clear" w:color="auto" w:fill="auto"/>
        <w:tabs>
          <w:tab w:pos="1858" w:val="left"/>
        </w:tabs>
        <w:bidi w:val="0"/>
        <w:spacing w:before="0" w:line="240"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to honour their commitments to accord greater priority to transport matters in their development policies especially as they related to poverty reduction strategies;</w:t>
      </w:r>
    </w:p>
    <w:p>
      <w:pPr>
        <w:pStyle w:val="Style8"/>
        <w:keepNext w:val="0"/>
        <w:keepLines w:val="0"/>
        <w:widowControl w:val="0"/>
        <w:numPr>
          <w:ilvl w:val="0"/>
          <w:numId w:val="1"/>
        </w:numPr>
        <w:shd w:val="clear" w:color="auto" w:fill="auto"/>
        <w:tabs>
          <w:tab w:pos="1858" w:val="left"/>
        </w:tabs>
        <w:bidi w:val="0"/>
        <w:spacing w:before="0" w:line="240" w:lineRule="auto"/>
        <w:ind w:left="184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collaboration with the United Nations Economic Commission for Africa (UNECA), the African Development Bank (ADB), the Union of African Railways (UAR), the Regional Economic Communities (RECs) as well as development partners to take all the necessary measures to support the implementation of the Action Plan for the improvement of railway transport in Africa;</w:t>
      </w:r>
    </w:p>
    <w:p>
      <w:pPr>
        <w:pStyle w:val="Style8"/>
        <w:keepNext w:val="0"/>
        <w:keepLines w:val="0"/>
        <w:widowControl w:val="0"/>
        <w:numPr>
          <w:ilvl w:val="0"/>
          <w:numId w:val="1"/>
        </w:numPr>
        <w:shd w:val="clear" w:color="auto" w:fill="auto"/>
        <w:tabs>
          <w:tab w:pos="1858" w:val="left"/>
        </w:tabs>
        <w:bidi w:val="0"/>
        <w:spacing w:before="0" w:line="240" w:lineRule="auto"/>
        <w:ind w:left="184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Chairperson of the Commission to submit periodic reports on the implementation of these recommendations to the Executive Council.</w:t>
      </w:r>
    </w:p>
    <w:sectPr>
      <w:footnotePr>
        <w:pos w:val="pageBottom"/>
        <w:numFmt w:val="decimal"/>
        <w:numRestart w:val="continuous"/>
      </w:footnotePr>
      <w:pgSz w:w="12240" w:h="16834"/>
      <w:pgMar w:top="2218" w:right="1496" w:bottom="2218"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