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54" w:lineRule="auto"/>
        <w:ind w:left="0" w:right="0" w:firstLine="0"/>
        <w:jc w:val="center"/>
      </w:pPr>
      <w:r>
        <w:rPr>
          <w:b/>
          <w:bCs/>
          <w:color w:val="000000"/>
          <w:spacing w:val="0"/>
          <w:w w:val="100"/>
          <w:position w:val="0"/>
          <w:sz w:val="22"/>
          <w:szCs w:val="22"/>
          <w:u w:val="single"/>
        </w:rPr>
        <w:t>DECISION ON THE CONFERENCE OF MINISTERS OF AGRICULTURE</w:t>
        <w:br/>
        <w:t>DOC. EX.CL/267 (IX)</w:t>
      </w:r>
    </w:p>
    <w:p>
      <w:pPr>
        <w:pStyle w:val="Style5"/>
        <w:keepNext/>
        <w:keepLines/>
        <w:widowControl w:val="0"/>
        <w:shd w:val="clear" w:color="auto" w:fill="auto"/>
        <w:bidi w:val="0"/>
        <w:spacing w:before="0" w:line="254" w:lineRule="auto"/>
        <w:ind w:left="0" w:right="0" w:firstLine="42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509" w:val="left"/>
        </w:tabs>
        <w:bidi w:val="0"/>
        <w:spacing w:before="0" w:line="240" w:lineRule="auto"/>
        <w:ind w:left="0" w:right="0" w:firstLine="98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1509" w:val="left"/>
        </w:tabs>
        <w:bidi w:val="0"/>
        <w:spacing w:before="0" w:line="240" w:lineRule="auto"/>
        <w:ind w:left="0" w:right="0" w:firstLine="980"/>
        <w:jc w:val="left"/>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decisions adopted by the Ministerial Conference</w:t>
      </w:r>
    </w:p>
    <w:p>
      <w:pPr>
        <w:pStyle w:val="Style8"/>
        <w:keepNext w:val="0"/>
        <w:keepLines w:val="0"/>
        <w:widowControl w:val="0"/>
        <w:numPr>
          <w:ilvl w:val="0"/>
          <w:numId w:val="1"/>
        </w:numPr>
        <w:shd w:val="clear" w:color="auto" w:fill="auto"/>
        <w:tabs>
          <w:tab w:pos="1509" w:val="left"/>
        </w:tabs>
        <w:bidi w:val="0"/>
        <w:spacing w:before="0" w:line="233" w:lineRule="auto"/>
        <w:ind w:left="1480" w:right="0" w:hanging="50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ACKNOWLEDGES </w:t>
      </w:r>
      <w:r>
        <w:rPr>
          <w:color w:val="000000"/>
          <w:spacing w:val="0"/>
          <w:w w:val="100"/>
          <w:position w:val="0"/>
          <w:sz w:val="24"/>
          <w:szCs w:val="24"/>
        </w:rPr>
        <w:t>the concerns of the Ministers of Agriculture on the prevailing high level of food and nutrition insecurity situation in many parts of the continent.</w:t>
      </w:r>
    </w:p>
    <w:p>
      <w:pPr>
        <w:pStyle w:val="Style8"/>
        <w:keepNext w:val="0"/>
        <w:keepLines w:val="0"/>
        <w:widowControl w:val="0"/>
        <w:numPr>
          <w:ilvl w:val="0"/>
          <w:numId w:val="1"/>
        </w:numPr>
        <w:shd w:val="clear" w:color="auto" w:fill="auto"/>
        <w:tabs>
          <w:tab w:pos="1509" w:val="left"/>
        </w:tabs>
        <w:bidi w:val="0"/>
        <w:spacing w:before="0" w:line="240" w:lineRule="auto"/>
        <w:ind w:left="1480" w:right="0" w:hanging="50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RECOGNIZES WITH APPRECIATION </w:t>
      </w:r>
      <w:r>
        <w:rPr>
          <w:color w:val="000000"/>
          <w:spacing w:val="0"/>
          <w:w w:val="100"/>
          <w:position w:val="0"/>
          <w:sz w:val="24"/>
          <w:szCs w:val="24"/>
        </w:rPr>
        <w:t>the strategic initiatives that are being undertaken at national and regional levels to enhance food production, nutrition, and access;</w:t>
      </w:r>
    </w:p>
    <w:p>
      <w:pPr>
        <w:pStyle w:val="Style8"/>
        <w:keepNext w:val="0"/>
        <w:keepLines w:val="0"/>
        <w:widowControl w:val="0"/>
        <w:numPr>
          <w:ilvl w:val="0"/>
          <w:numId w:val="1"/>
        </w:numPr>
        <w:shd w:val="clear" w:color="auto" w:fill="auto"/>
        <w:tabs>
          <w:tab w:pos="1509" w:val="left"/>
        </w:tabs>
        <w:bidi w:val="0"/>
        <w:spacing w:before="0" w:line="240" w:lineRule="auto"/>
        <w:ind w:left="1560" w:right="0" w:hanging="58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RECOMMENDS </w:t>
      </w:r>
      <w:r>
        <w:rPr>
          <w:color w:val="000000"/>
          <w:spacing w:val="0"/>
          <w:w w:val="100"/>
          <w:position w:val="0"/>
          <w:sz w:val="24"/>
          <w:szCs w:val="24"/>
        </w:rPr>
        <w:t xml:space="preserve">strengthening the capacity of the Commission, the New Partnership for Africa’s Development (NEPAD) and the Regional Economic Communities (RECs) in order to improve coordination of initiatives in food and nutrition security; and </w:t>
      </w:r>
      <w:r>
        <w:rPr>
          <w:rFonts w:ascii="Bookman Old Style" w:eastAsia="Bookman Old Style" w:hAnsi="Bookman Old Style" w:cs="Bookman Old Style"/>
          <w:b/>
          <w:bCs/>
          <w:color w:val="000000"/>
          <w:spacing w:val="0"/>
          <w:w w:val="100"/>
          <w:position w:val="0"/>
          <w:sz w:val="22"/>
          <w:szCs w:val="22"/>
        </w:rPr>
        <w:t xml:space="preserve">ENCOURAGES </w:t>
      </w:r>
      <w:r>
        <w:rPr>
          <w:color w:val="000000"/>
          <w:spacing w:val="0"/>
          <w:w w:val="100"/>
          <w:position w:val="0"/>
          <w:sz w:val="24"/>
          <w:szCs w:val="24"/>
        </w:rPr>
        <w:t>member states and RECs to develop intra and inter regional trade in food products;</w:t>
      </w:r>
    </w:p>
    <w:p>
      <w:pPr>
        <w:pStyle w:val="Style8"/>
        <w:keepNext w:val="0"/>
        <w:keepLines w:val="0"/>
        <w:widowControl w:val="0"/>
        <w:numPr>
          <w:ilvl w:val="0"/>
          <w:numId w:val="1"/>
        </w:numPr>
        <w:shd w:val="clear" w:color="auto" w:fill="auto"/>
        <w:tabs>
          <w:tab w:pos="1509" w:val="left"/>
        </w:tabs>
        <w:bidi w:val="0"/>
        <w:spacing w:before="0" w:line="233" w:lineRule="auto"/>
        <w:ind w:left="1480" w:right="0" w:hanging="50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the Commission, RECs and Member States to strengthen and develop early warning systems for food and nutrition security;</w:t>
      </w:r>
    </w:p>
    <w:p>
      <w:pPr>
        <w:pStyle w:val="Style8"/>
        <w:keepNext w:val="0"/>
        <w:keepLines w:val="0"/>
        <w:widowControl w:val="0"/>
        <w:numPr>
          <w:ilvl w:val="0"/>
          <w:numId w:val="1"/>
        </w:numPr>
        <w:shd w:val="clear" w:color="auto" w:fill="auto"/>
        <w:tabs>
          <w:tab w:pos="1509" w:val="left"/>
        </w:tabs>
        <w:bidi w:val="0"/>
        <w:spacing w:before="0" w:line="240" w:lineRule="auto"/>
        <w:ind w:left="980" w:right="0" w:firstLine="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FURTHER CALLS UPON </w:t>
      </w:r>
      <w:r>
        <w:rPr>
          <w:color w:val="000000"/>
          <w:spacing w:val="0"/>
          <w:w w:val="100"/>
          <w:position w:val="0"/>
          <w:sz w:val="24"/>
          <w:szCs w:val="24"/>
        </w:rPr>
        <w:t>Development Partners to provide technical and financial support to the implementation of the CAADP-Sirte integrated implementation Plan;</w:t>
      </w:r>
    </w:p>
    <w:p>
      <w:pPr>
        <w:pStyle w:val="Style8"/>
        <w:keepNext w:val="0"/>
        <w:keepLines w:val="0"/>
        <w:widowControl w:val="0"/>
        <w:numPr>
          <w:ilvl w:val="0"/>
          <w:numId w:val="1"/>
        </w:numPr>
        <w:shd w:val="clear" w:color="auto" w:fill="auto"/>
        <w:tabs>
          <w:tab w:pos="1509" w:val="left"/>
        </w:tabs>
        <w:bidi w:val="0"/>
        <w:spacing w:before="0" w:line="240" w:lineRule="auto"/>
        <w:ind w:left="1480" w:right="0" w:hanging="50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NEPAD and the RECs to assist Member States in advocating and mobilizing resources for implementing the national programmes as well as monitoring the progress;</w:t>
      </w:r>
    </w:p>
    <w:p>
      <w:pPr>
        <w:pStyle w:val="Style8"/>
        <w:keepNext w:val="0"/>
        <w:keepLines w:val="0"/>
        <w:widowControl w:val="0"/>
        <w:numPr>
          <w:ilvl w:val="0"/>
          <w:numId w:val="1"/>
        </w:numPr>
        <w:shd w:val="clear" w:color="auto" w:fill="auto"/>
        <w:tabs>
          <w:tab w:pos="1509" w:val="left"/>
        </w:tabs>
        <w:bidi w:val="0"/>
        <w:spacing w:before="0" w:line="240" w:lineRule="auto"/>
        <w:ind w:left="980" w:right="0" w:firstLine="0"/>
        <w:jc w:val="both"/>
      </w:pPr>
      <w:bookmarkStart w:id="12" w:name="bookmark12"/>
      <w:bookmarkEnd w:id="12"/>
      <w:r>
        <w:rPr>
          <w:rFonts w:ascii="Bookman Old Style" w:eastAsia="Bookman Old Style" w:hAnsi="Bookman Old Style" w:cs="Bookman Old Style"/>
          <w:b/>
          <w:bCs/>
          <w:color w:val="000000"/>
          <w:spacing w:val="0"/>
          <w:w w:val="100"/>
          <w:position w:val="0"/>
          <w:sz w:val="22"/>
          <w:szCs w:val="22"/>
        </w:rPr>
        <w:t xml:space="preserve">NOTES </w:t>
      </w:r>
      <w:r>
        <w:rPr>
          <w:color w:val="000000"/>
          <w:spacing w:val="0"/>
          <w:w w:val="100"/>
          <w:position w:val="0"/>
          <w:sz w:val="24"/>
          <w:szCs w:val="24"/>
        </w:rPr>
        <w:t xml:space="preserve">the FAO support to the Commission and NEPAD in the implementation of the CAADP-Sirte joint plan of action, the development of National Medium Term Investment Programmes and preparation of Bankable Investment Projects Profiles (BIPPs) as an entry point for implementation of CAADP-Sirte plan and </w:t>
      </w:r>
      <w:r>
        <w:rPr>
          <w:rFonts w:ascii="Bookman Old Style" w:eastAsia="Bookman Old Style" w:hAnsi="Bookman Old Style" w:cs="Bookman Old Style"/>
          <w:b/>
          <w:bCs/>
          <w:color w:val="000000"/>
          <w:spacing w:val="0"/>
          <w:w w:val="100"/>
          <w:position w:val="0"/>
          <w:sz w:val="22"/>
          <w:szCs w:val="22"/>
        </w:rPr>
        <w:t xml:space="preserve">APPEAL </w:t>
      </w:r>
      <w:r>
        <w:rPr>
          <w:color w:val="000000"/>
          <w:spacing w:val="0"/>
          <w:w w:val="100"/>
          <w:position w:val="0"/>
          <w:sz w:val="24"/>
          <w:szCs w:val="24"/>
        </w:rPr>
        <w:t>to member states and development partners to integrate these initiatives in national budget and the development assistance, respectively;</w:t>
      </w:r>
    </w:p>
    <w:p>
      <w:pPr>
        <w:pStyle w:val="Style8"/>
        <w:keepNext w:val="0"/>
        <w:keepLines w:val="0"/>
        <w:widowControl w:val="0"/>
        <w:numPr>
          <w:ilvl w:val="0"/>
          <w:numId w:val="1"/>
        </w:numPr>
        <w:shd w:val="clear" w:color="auto" w:fill="auto"/>
        <w:tabs>
          <w:tab w:pos="1495" w:val="left"/>
        </w:tabs>
        <w:bidi w:val="0"/>
        <w:spacing w:before="0" w:after="300" w:line="240" w:lineRule="auto"/>
        <w:ind w:left="1480" w:right="0"/>
        <w:jc w:val="left"/>
      </w:pPr>
      <w:bookmarkStart w:id="13" w:name="bookmark13"/>
      <w:bookmarkEnd w:id="13"/>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Regional Economic Communities and Member States to realign their regional and national research priorities to the Framework for African Agricultural Productivity with the support of the Forum for Agriculture Research in Africa (FARA);</w:t>
      </w:r>
    </w:p>
    <w:p>
      <w:pPr>
        <w:pStyle w:val="Style8"/>
        <w:keepNext w:val="0"/>
        <w:keepLines w:val="0"/>
        <w:widowControl w:val="0"/>
        <w:numPr>
          <w:ilvl w:val="0"/>
          <w:numId w:val="1"/>
        </w:numPr>
        <w:shd w:val="clear" w:color="auto" w:fill="auto"/>
        <w:tabs>
          <w:tab w:pos="1495" w:val="left"/>
        </w:tabs>
        <w:bidi w:val="0"/>
        <w:spacing w:before="0" w:after="300" w:line="240" w:lineRule="auto"/>
        <w:ind w:left="1480" w:right="0"/>
        <w:jc w:val="left"/>
      </w:pPr>
      <w:bookmarkStart w:id="14" w:name="bookmark14"/>
      <w:bookmarkEnd w:id="14"/>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 xml:space="preserve">of the development of an Agriculture Expenditure Tracking System (AETS) for the 10% budgetary allocation to agriculture and </w:t>
      </w:r>
      <w:r>
        <w:rPr>
          <w:rFonts w:ascii="Bookman Old Style" w:eastAsia="Bookman Old Style" w:hAnsi="Bookman Old Style" w:cs="Bookman Old Style"/>
          <w:b/>
          <w:bCs/>
          <w:color w:val="000000"/>
          <w:spacing w:val="0"/>
          <w:w w:val="100"/>
          <w:position w:val="0"/>
          <w:sz w:val="22"/>
          <w:szCs w:val="22"/>
        </w:rPr>
        <w:t xml:space="preserve">RECOMMENDS </w:t>
      </w:r>
      <w:r>
        <w:rPr>
          <w:color w:val="000000"/>
          <w:spacing w:val="0"/>
          <w:w w:val="100"/>
          <w:position w:val="0"/>
          <w:sz w:val="24"/>
          <w:szCs w:val="24"/>
        </w:rPr>
        <w:t>the adoption of the AETS as the basis for annual collection of data on allocations for agriculture by Member States;</w:t>
      </w:r>
    </w:p>
    <w:p>
      <w:pPr>
        <w:pStyle w:val="Style8"/>
        <w:keepNext w:val="0"/>
        <w:keepLines w:val="0"/>
        <w:widowControl w:val="0"/>
        <w:numPr>
          <w:ilvl w:val="0"/>
          <w:numId w:val="1"/>
        </w:numPr>
        <w:shd w:val="clear" w:color="auto" w:fill="auto"/>
        <w:tabs>
          <w:tab w:pos="1495" w:val="left"/>
        </w:tabs>
        <w:bidi w:val="0"/>
        <w:spacing w:before="0" w:after="300" w:line="240" w:lineRule="auto"/>
        <w:ind w:left="1480" w:right="0"/>
        <w:jc w:val="left"/>
      </w:pPr>
      <w:bookmarkStart w:id="15" w:name="bookmark15"/>
      <w:bookmarkEnd w:id="15"/>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Member States to speed up the implement of the Maputo Declaration on the 10% budget allocation for agriculture.</w:t>
      </w:r>
    </w:p>
    <w:sectPr>
      <w:footnotePr>
        <w:pos w:val="pageBottom"/>
        <w:numFmt w:val="decimal"/>
        <w:numRestart w:val="continuous"/>
      </w:footnotePr>
      <w:pgSz w:w="12240" w:h="16834"/>
      <w:pgMar w:top="2049" w:right="1502" w:bottom="2088" w:left="152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