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540" w:line="257" w:lineRule="auto"/>
        <w:ind w:left="0" w:right="0" w:firstLine="0"/>
        <w:jc w:val="center"/>
      </w:pPr>
      <w:r>
        <w:rPr>
          <w:b/>
          <w:bCs/>
          <w:color w:val="000000"/>
          <w:spacing w:val="0"/>
          <w:w w:val="100"/>
          <w:position w:val="0"/>
          <w:sz w:val="22"/>
          <w:szCs w:val="22"/>
          <w:u w:val="single"/>
        </w:rPr>
        <w:t>DECISION ON AFRICAN COMMON POSITION ON MIGRATION</w:t>
        <w:br/>
        <w:t>AND DEVELOPMENT</w:t>
        <w:br/>
        <w:t>DOC. EX.CL/277 (IX)</w:t>
      </w:r>
    </w:p>
    <w:p>
      <w:pPr>
        <w:pStyle w:val="Style5"/>
        <w:keepNext/>
        <w:keepLines/>
        <w:widowControl w:val="0"/>
        <w:shd w:val="clear" w:color="auto" w:fill="auto"/>
        <w:bidi w:val="0"/>
        <w:spacing w:before="0" w:line="254"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the decision taken at the 8</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Assembly of Heads of State and Government which mandated the African Union Commission to convene an expert meeting in Algiers, Algeria for the development of an African Common Position on Migration and Development and </w:t>
      </w:r>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Government of Algeria for hosting the Experts Meeting;</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Experts meeting held in Algiers, Algeria during April 2006;</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ADOPTS </w:t>
      </w:r>
      <w:r>
        <w:rPr>
          <w:color w:val="000000"/>
          <w:spacing w:val="0"/>
          <w:w w:val="100"/>
          <w:position w:val="0"/>
          <w:sz w:val="24"/>
          <w:szCs w:val="24"/>
        </w:rPr>
        <w:t>the African Common Position on Migration and Development</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mainstream migration in development strategies and implementation especially in the area of human resource development;</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FURTHER URGES </w:t>
      </w:r>
      <w:r>
        <w:rPr>
          <w:color w:val="000000"/>
          <w:spacing w:val="0"/>
          <w:w w:val="100"/>
          <w:position w:val="0"/>
          <w:sz w:val="24"/>
          <w:szCs w:val="24"/>
        </w:rPr>
        <w:t>Member States to allocate adequate resources for the implementation of the recommendations contained in the African Common Position on Migration and Development;</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the International Community to continue to collaborate in the implementation of and provide support towards the attainment of the objectives contained in the African Common Position on Migration and Development;</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Chairperson of the Commission, in collaboration with International Organization for Migration and other partners, to coordinate and advocate for the implementation of the African Common Position on Migration and Development;</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offer by the Great Libyan Arab Jamahiriya to host the Ministerial Conference on Migration and Development;</w:t>
      </w:r>
    </w:p>
    <w:p>
      <w:pPr>
        <w:pStyle w:val="Style7"/>
        <w:keepNext w:val="0"/>
        <w:keepLines w:val="0"/>
        <w:widowControl w:val="0"/>
        <w:numPr>
          <w:ilvl w:val="0"/>
          <w:numId w:val="1"/>
        </w:numPr>
        <w:shd w:val="clear" w:color="auto" w:fill="auto"/>
        <w:tabs>
          <w:tab w:pos="1482" w:val="left"/>
        </w:tabs>
        <w:bidi w:val="0"/>
        <w:spacing w:before="0" w:line="254" w:lineRule="auto"/>
        <w:ind w:left="0" w:right="0" w:firstLine="760"/>
        <w:jc w:val="left"/>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MANDATES </w:t>
      </w:r>
      <w:r>
        <w:rPr>
          <w:color w:val="000000"/>
          <w:spacing w:val="0"/>
          <w:w w:val="100"/>
          <w:position w:val="0"/>
          <w:sz w:val="24"/>
          <w:szCs w:val="24"/>
        </w:rPr>
        <w:t>the Chairperson of the African Union Commission to:</w:t>
      </w:r>
    </w:p>
    <w:p>
      <w:pPr>
        <w:pStyle w:val="Style7"/>
        <w:keepNext w:val="0"/>
        <w:keepLines w:val="0"/>
        <w:widowControl w:val="0"/>
        <w:numPr>
          <w:ilvl w:val="0"/>
          <w:numId w:val="3"/>
        </w:numPr>
        <w:shd w:val="clear" w:color="auto" w:fill="auto"/>
        <w:tabs>
          <w:tab w:pos="2585" w:val="left"/>
        </w:tabs>
        <w:bidi w:val="0"/>
        <w:spacing w:before="0" w:line="240" w:lineRule="auto"/>
        <w:ind w:left="2560" w:right="0"/>
        <w:jc w:val="both"/>
      </w:pPr>
      <w:bookmarkStart w:id="12" w:name="bookmark12"/>
      <w:bookmarkEnd w:id="12"/>
      <w:r>
        <w:rPr>
          <w:color w:val="000000"/>
          <w:spacing w:val="0"/>
          <w:w w:val="100"/>
          <w:position w:val="0"/>
          <w:sz w:val="24"/>
          <w:szCs w:val="24"/>
        </w:rPr>
        <w:t>Continue engaging the European Union in consultation with the Libyan authorities on the convening of the Africa/Europe Ministerial Conference to be held in Tripoli, Libya before the end of 2006;</w:t>
      </w:r>
    </w:p>
    <w:p>
      <w:pPr>
        <w:pStyle w:val="Style7"/>
        <w:keepNext w:val="0"/>
        <w:keepLines w:val="0"/>
        <w:widowControl w:val="0"/>
        <w:numPr>
          <w:ilvl w:val="0"/>
          <w:numId w:val="3"/>
        </w:numPr>
        <w:shd w:val="clear" w:color="auto" w:fill="auto"/>
        <w:tabs>
          <w:tab w:pos="2585" w:val="left"/>
        </w:tabs>
        <w:bidi w:val="0"/>
        <w:spacing w:before="0" w:line="240" w:lineRule="auto"/>
        <w:ind w:left="2580" w:right="0" w:hanging="720"/>
        <w:jc w:val="both"/>
      </w:pPr>
      <w:bookmarkStart w:id="13" w:name="bookmark13"/>
      <w:bookmarkEnd w:id="13"/>
      <w:r>
        <w:rPr>
          <w:color w:val="000000"/>
          <w:spacing w:val="0"/>
          <w:w w:val="100"/>
          <w:position w:val="0"/>
          <w:sz w:val="24"/>
          <w:szCs w:val="24"/>
        </w:rPr>
        <w:t>Present the African Common Position on Migration and Development at the proposed Africa-Europe Ministerial Conference on Migration and Development;</w:t>
      </w:r>
    </w:p>
    <w:p>
      <w:pPr>
        <w:pStyle w:val="Style7"/>
        <w:keepNext w:val="0"/>
        <w:keepLines w:val="0"/>
        <w:widowControl w:val="0"/>
        <w:numPr>
          <w:ilvl w:val="0"/>
          <w:numId w:val="3"/>
        </w:numPr>
        <w:shd w:val="clear" w:color="auto" w:fill="auto"/>
        <w:tabs>
          <w:tab w:pos="2585" w:val="left"/>
        </w:tabs>
        <w:bidi w:val="0"/>
        <w:spacing w:before="0" w:line="240" w:lineRule="auto"/>
        <w:ind w:left="2580" w:right="0" w:hanging="720"/>
        <w:jc w:val="both"/>
      </w:pPr>
      <w:bookmarkStart w:id="14" w:name="bookmark14"/>
      <w:bookmarkEnd w:id="14"/>
      <w:r>
        <w:rPr>
          <w:color w:val="000000"/>
          <w:spacing w:val="0"/>
          <w:w w:val="100"/>
          <w:position w:val="0"/>
          <w:sz w:val="24"/>
          <w:szCs w:val="24"/>
        </w:rPr>
        <w:t>Develop the Common Position as a broad African consensus on issues of migration and development and to present it to the African Group of Ambassadors at the UN as Africa’s input into the UN High Level dialogue on International Migration and Development scheduled for September 2006.</w:t>
      </w:r>
    </w:p>
    <w:p>
      <w:pPr>
        <w:pStyle w:val="Style7"/>
        <w:keepNext w:val="0"/>
        <w:keepLines w:val="0"/>
        <w:widowControl w:val="0"/>
        <w:shd w:val="clear" w:color="auto" w:fill="auto"/>
        <w:bidi w:val="0"/>
        <w:spacing w:before="0" w:line="240" w:lineRule="auto"/>
        <w:ind w:left="1480" w:right="0"/>
        <w:jc w:val="both"/>
      </w:pPr>
      <w:r>
        <w:rPr>
          <w:rFonts w:ascii="Bookman Old Style" w:eastAsia="Bookman Old Style" w:hAnsi="Bookman Old Style" w:cs="Bookman Old Style"/>
          <w:b/>
          <w:bCs/>
          <w:color w:val="000000"/>
          <w:spacing w:val="0"/>
          <w:w w:val="100"/>
          <w:position w:val="0"/>
          <w:sz w:val="22"/>
          <w:szCs w:val="22"/>
        </w:rPr>
        <w:t xml:space="preserve">10. FURTHER REQUESTS </w:t>
      </w:r>
      <w:r>
        <w:rPr>
          <w:color w:val="000000"/>
          <w:spacing w:val="0"/>
          <w:w w:val="100"/>
          <w:position w:val="0"/>
          <w:sz w:val="24"/>
          <w:szCs w:val="24"/>
        </w:rPr>
        <w:t>the Chairperson of the Commission to report on the outcome of the Africa-Europe Ministerial Conference on Migration and Development and the UN High Level Dialogue on International Migration and Development to the next ordinary session of the Assembly.</w:t>
      </w:r>
    </w:p>
    <w:sectPr>
      <w:footnotePr>
        <w:pos w:val="pageBottom"/>
        <w:numFmt w:val="decimal"/>
        <w:numRestart w:val="continuous"/>
      </w:footnotePr>
      <w:pgSz w:w="12240" w:h="16834"/>
      <w:pgMar w:top="1974" w:right="1548" w:bottom="1593" w:left="148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