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40" w:line="259" w:lineRule="auto"/>
        <w:ind w:left="0" w:right="0" w:firstLine="0"/>
        <w:jc w:val="center"/>
      </w:pPr>
      <w:r>
        <w:rPr>
          <w:b/>
          <w:bCs/>
          <w:color w:val="000000"/>
          <w:spacing w:val="0"/>
          <w:w w:val="100"/>
          <w:position w:val="0"/>
          <w:sz w:val="22"/>
          <w:szCs w:val="22"/>
          <w:u w:val="single"/>
        </w:rPr>
        <w:t>DECISION ON THE PAN-AFRICAN WOMEN’S MOVEMENT</w:t>
        <w:br/>
        <w:t>DOC. EX.CL/271 (IX)</w:t>
      </w:r>
    </w:p>
    <w:p>
      <w:pPr>
        <w:pStyle w:val="Style5"/>
        <w:keepNext/>
        <w:keepLines/>
        <w:widowControl w:val="0"/>
        <w:shd w:val="clear" w:color="auto" w:fill="auto"/>
        <w:bidi w:val="0"/>
        <w:spacing w:before="0" w:after="540"/>
        <w:ind w:left="0" w:right="0" w:firstLine="42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7"/>
        <w:keepNext w:val="0"/>
        <w:keepLines w:val="0"/>
        <w:widowControl w:val="0"/>
        <w:numPr>
          <w:ilvl w:val="0"/>
          <w:numId w:val="1"/>
        </w:numPr>
        <w:shd w:val="clear" w:color="auto" w:fill="auto"/>
        <w:tabs>
          <w:tab w:pos="1867" w:val="left"/>
        </w:tabs>
        <w:bidi w:val="0"/>
        <w:spacing w:before="0" w:line="240" w:lineRule="auto"/>
        <w:ind w:left="1840" w:right="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report of the Chairperson on activities of the Women, Gender and Development Directorate;</w:t>
      </w:r>
    </w:p>
    <w:p>
      <w:pPr>
        <w:pStyle w:val="Style7"/>
        <w:keepNext w:val="0"/>
        <w:keepLines w:val="0"/>
        <w:widowControl w:val="0"/>
        <w:numPr>
          <w:ilvl w:val="0"/>
          <w:numId w:val="1"/>
        </w:numPr>
        <w:shd w:val="clear" w:color="auto" w:fill="auto"/>
        <w:tabs>
          <w:tab w:pos="1867" w:val="left"/>
        </w:tabs>
        <w:bidi w:val="0"/>
        <w:spacing w:before="0" w:line="240" w:lineRule="auto"/>
        <w:ind w:left="1840" w:right="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RECALLS </w:t>
      </w:r>
      <w:r>
        <w:rPr>
          <w:color w:val="000000"/>
          <w:spacing w:val="0"/>
          <w:w w:val="100"/>
          <w:position w:val="0"/>
          <w:sz w:val="24"/>
          <w:szCs w:val="24"/>
        </w:rPr>
        <w:t>Decision EX.CL/Dec. 192 (VII), taken at the Summit in Sirte on the need to revitalize the Pan-African Women’s Organization (PAWO);</w:t>
      </w:r>
    </w:p>
    <w:p>
      <w:pPr>
        <w:pStyle w:val="Style7"/>
        <w:keepNext w:val="0"/>
        <w:keepLines w:val="0"/>
        <w:widowControl w:val="0"/>
        <w:numPr>
          <w:ilvl w:val="0"/>
          <w:numId w:val="1"/>
        </w:numPr>
        <w:shd w:val="clear" w:color="auto" w:fill="auto"/>
        <w:tabs>
          <w:tab w:pos="1867" w:val="left"/>
        </w:tabs>
        <w:bidi w:val="0"/>
        <w:spacing w:before="0" w:line="233" w:lineRule="auto"/>
        <w:ind w:left="1840" w:right="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EXPRESSES APPRECIATION </w:t>
      </w:r>
      <w:r>
        <w:rPr>
          <w:color w:val="000000"/>
          <w:spacing w:val="0"/>
          <w:w w:val="100"/>
          <w:position w:val="0"/>
          <w:sz w:val="24"/>
          <w:szCs w:val="24"/>
        </w:rPr>
        <w:t>for the ongoing consultations on the future of PAWO;</w:t>
      </w:r>
    </w:p>
    <w:p>
      <w:pPr>
        <w:pStyle w:val="Style7"/>
        <w:keepNext w:val="0"/>
        <w:keepLines w:val="0"/>
        <w:widowControl w:val="0"/>
        <w:numPr>
          <w:ilvl w:val="0"/>
          <w:numId w:val="1"/>
        </w:numPr>
        <w:shd w:val="clear" w:color="auto" w:fill="auto"/>
        <w:tabs>
          <w:tab w:pos="1867" w:val="left"/>
        </w:tabs>
        <w:bidi w:val="0"/>
        <w:spacing w:before="0" w:line="240" w:lineRule="auto"/>
        <w:ind w:left="1840" w:right="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DECIDES </w:t>
      </w:r>
      <w:r>
        <w:rPr>
          <w:color w:val="000000"/>
          <w:spacing w:val="0"/>
          <w:w w:val="100"/>
          <w:position w:val="0"/>
          <w:sz w:val="24"/>
          <w:szCs w:val="24"/>
        </w:rPr>
        <w:t>that the Commission and Member States continue to be closely associated with and to lend support to those consultations aimed at strengthening PAWO and building a strong and vibrant Pan-African Women’s Movement;</w:t>
      </w:r>
    </w:p>
    <w:p>
      <w:pPr>
        <w:pStyle w:val="Style7"/>
        <w:keepNext w:val="0"/>
        <w:keepLines w:val="0"/>
        <w:widowControl w:val="0"/>
        <w:numPr>
          <w:ilvl w:val="0"/>
          <w:numId w:val="1"/>
        </w:numPr>
        <w:shd w:val="clear" w:color="auto" w:fill="auto"/>
        <w:tabs>
          <w:tab w:pos="1867" w:val="left"/>
        </w:tabs>
        <w:bidi w:val="0"/>
        <w:spacing w:before="0" w:line="240" w:lineRule="auto"/>
        <w:ind w:left="1840" w:right="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Chairperson of the Commission to continue in his efforts to strengthen the capacity of the Commission to integrate women and gender issues into all the policies, programmes and activities of the Union.</w:t>
      </w:r>
    </w:p>
    <w:sectPr>
      <w:footnotePr>
        <w:pos w:val="pageBottom"/>
        <w:numFmt w:val="decimal"/>
        <w:numRestart w:val="continuous"/>
      </w:footnotePr>
      <w:pgSz w:w="12240" w:h="16834"/>
      <w:pgMar w:top="2242" w:right="1509" w:bottom="2242" w:left="151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8">
    <w:name w:val="Body text (6)_"/>
    <w:basedOn w:val="DefaultParagraphFont"/>
    <w:link w:val="Style7"/>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7">
    <w:name w:val="Body text (6)"/>
    <w:basedOn w:val="Normal"/>
    <w:link w:val="CharStyle8"/>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