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4" w:lineRule="auto"/>
        <w:ind w:left="0" w:right="0" w:firstLine="0"/>
        <w:jc w:val="center"/>
      </w:pPr>
      <w:r>
        <w:rPr>
          <w:b/>
          <w:bCs/>
          <w:color w:val="000000"/>
          <w:spacing w:val="0"/>
          <w:w w:val="100"/>
          <w:position w:val="0"/>
          <w:sz w:val="22"/>
          <w:szCs w:val="22"/>
          <w:u w:val="single"/>
        </w:rPr>
        <w:t>DECISION ON THE PAN AFRICAN TSETSE AND TRYPANOSOMOSIS</w:t>
        <w:br/>
        <w:t>ERADICATION CAMPAIGN (PATTEC)</w:t>
        <w:br/>
        <w:t>DOC. EX.CL/271 (IX)</w:t>
      </w:r>
    </w:p>
    <w:p>
      <w:pPr>
        <w:pStyle w:val="Style5"/>
        <w:keepNext/>
        <w:keepLines/>
        <w:widowControl w:val="0"/>
        <w:shd w:val="clear" w:color="auto" w:fill="auto"/>
        <w:bidi w:val="0"/>
        <w:spacing w:before="0" w:after="540" w:line="240"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321" w:val="left"/>
        </w:tabs>
        <w:bidi w:val="0"/>
        <w:spacing w:before="0" w:after="260" w:line="240" w:lineRule="auto"/>
        <w:ind w:left="1300" w:right="0" w:hanging="5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 xml:space="preserve">and </w:t>
      </w:r>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efforts of the Commission and countries affected by the phenomenon of tsetse flies aimed at over coming the challenge in line with the Assembly Decision on the Pan African Tsetse and Trypanosomosis Eradication Campaign (PATTEC) as contained in the report of the Commission;</w:t>
      </w:r>
    </w:p>
    <w:p>
      <w:pPr>
        <w:pStyle w:val="Style7"/>
        <w:keepNext w:val="0"/>
        <w:keepLines w:val="0"/>
        <w:widowControl w:val="0"/>
        <w:numPr>
          <w:ilvl w:val="0"/>
          <w:numId w:val="1"/>
        </w:numPr>
        <w:shd w:val="clear" w:color="auto" w:fill="auto"/>
        <w:tabs>
          <w:tab w:pos="1321" w:val="left"/>
        </w:tabs>
        <w:bidi w:val="0"/>
        <w:spacing w:before="0" w:after="260" w:line="240" w:lineRule="auto"/>
        <w:ind w:left="1300" w:right="0" w:hanging="5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and development partners to respond positively to the Special Donors’ Conference on PATTEC to be organised by the African Development Bank on behalf of the Commission and scheduled in Tunis, Tunisia, in October 2006:</w:t>
      </w:r>
    </w:p>
    <w:p>
      <w:pPr>
        <w:pStyle w:val="Style7"/>
        <w:keepNext w:val="0"/>
        <w:keepLines w:val="0"/>
        <w:widowControl w:val="0"/>
        <w:numPr>
          <w:ilvl w:val="0"/>
          <w:numId w:val="1"/>
        </w:numPr>
        <w:shd w:val="clear" w:color="auto" w:fill="auto"/>
        <w:tabs>
          <w:tab w:pos="1321" w:val="left"/>
        </w:tabs>
        <w:bidi w:val="0"/>
        <w:spacing w:before="0" w:after="400" w:line="240" w:lineRule="auto"/>
        <w:ind w:left="1300" w:right="0" w:hanging="5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 xml:space="preserve">of the forthcoming Donors’ Conference on PATTEC and </w:t>
      </w:r>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Member States to assist in mobilizing the resources required for the implementation of PATTEC.</w:t>
      </w:r>
    </w:p>
    <w:sectPr>
      <w:footnotePr>
        <w:pos w:val="pageBottom"/>
        <w:numFmt w:val="decimal"/>
        <w:numRestart w:val="continuous"/>
      </w:footnotePr>
      <w:pgSz w:w="12240" w:h="16834"/>
      <w:pgMar w:top="2252" w:right="1493" w:bottom="2252" w:left="15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