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ESTABLISHMENT OF THE SECRETARIAT OF</w:t>
        <w:br/>
        <w:t>THE AFRICAN UNION ADVISORY BOARD ON CORRUPTION IN ARUSHA,</w:t>
        <w:br/>
        <w:t>THE UNITED REPUBLIC OF TANZANIA</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Assembly/AU/14(XVIII) Add.2</w:t>
      </w:r>
    </w:p>
    <w:p>
      <w:pPr>
        <w:pStyle w:val="Style5"/>
        <w:keepNext/>
        <w:keepLines/>
        <w:widowControl w:val="0"/>
        <w:shd w:val="clear" w:color="auto" w:fill="auto"/>
        <w:bidi w:val="0"/>
        <w:spacing w:before="0" w:line="240" w:lineRule="auto"/>
        <w:ind w:left="0" w:right="0" w:firstLine="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line="230" w:lineRule="auto"/>
        <w:ind w:left="720" w:right="0" w:hanging="720"/>
        <w:jc w:val="both"/>
      </w:pPr>
      <w:r>
        <w:rPr>
          <w:rStyle w:val="CharStyle3"/>
          <w:b/>
          <w:bCs/>
        </w:rPr>
        <w:t xml:space="preserve">TAKES NOTE </w:t>
      </w:r>
      <w:r>
        <w:rPr>
          <w:rStyle w:val="CharStyle3"/>
        </w:rPr>
        <w:t>of the offer by the United Republic of Tanzania to host the Secretariat of the African Union Advisory Board on Corruption in Arusha;</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RECALLS </w:t>
      </w:r>
      <w:r>
        <w:rPr>
          <w:rStyle w:val="CharStyle3"/>
        </w:rPr>
        <w:t>the Decision of the Thirty-Seventh Ordinary Session of the Assembly of Heads of State and Government of the Organization of African Unity (OAU) held in Lusaka, Zambia in July 2001 and the Declaration adopted by the First Session of the Assembly of the African Union held in Durban, South Africa in July 2002 which calls for the setting up of a coordinated mechanism to combat corruption effectively;</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FURTHER RECALLS </w:t>
      </w:r>
      <w:r>
        <w:rPr>
          <w:rStyle w:val="CharStyle3"/>
        </w:rPr>
        <w:t>Decisions EX.CL/603(XVII) and EX.CL/680(XIX) of the Seventeenth and Nineteenth Ordinary Session of the Executive Council held in Kampala, Uganda in July 2010, and Malabo, Equatorial Guinea in June 2011 respectively, which requested the Commission to fully operationalize the Secretariat for the Advisory Board on Corruption;</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RECOGNIZES </w:t>
      </w:r>
      <w:r>
        <w:rPr>
          <w:rStyle w:val="CharStyle3"/>
        </w:rPr>
        <w:t>the importance of the role that the Secretariat will play in promoting and strengthening the development of the mechanisms required to prevent, detect, punish and eradicate corruption and related offences in the public and private sectors in Africa;</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FURTHER RECOGNIZES </w:t>
      </w:r>
      <w:r>
        <w:rPr>
          <w:rStyle w:val="CharStyle3"/>
        </w:rPr>
        <w:t>the importance of the Advisory Board in establishing close collaboration with the African Court on Human and Peoples’ Rights in developing and promoting such mechanisms;</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REQUESTS </w:t>
      </w:r>
      <w:r>
        <w:rPr>
          <w:rStyle w:val="CharStyle3"/>
        </w:rPr>
        <w:t>the Commission, in collaboration with the Government of the United Republic of Tanzania, to take necessary measures to ensure the successful establishment of the Secretariat;</w:t>
      </w:r>
    </w:p>
    <w:p>
      <w:pPr>
        <w:pStyle w:val="Style2"/>
        <w:keepNext w:val="0"/>
        <w:keepLines w:val="0"/>
        <w:widowControl w:val="0"/>
        <w:numPr>
          <w:ilvl w:val="0"/>
          <w:numId w:val="1"/>
        </w:numPr>
        <w:shd w:val="clear" w:color="auto" w:fill="auto"/>
        <w:tabs>
          <w:tab w:pos="706" w:val="left"/>
        </w:tabs>
        <w:bidi w:val="0"/>
        <w:spacing w:before="0" w:line="233" w:lineRule="auto"/>
        <w:ind w:left="720" w:right="0" w:hanging="720"/>
        <w:jc w:val="both"/>
      </w:pPr>
      <w:r>
        <w:rPr>
          <w:rStyle w:val="CharStyle3"/>
          <w:b/>
          <w:bCs/>
        </w:rPr>
        <w:t xml:space="preserve">ALSO REQUESTS </w:t>
      </w:r>
      <w:r>
        <w:rPr>
          <w:rStyle w:val="CharStyle3"/>
        </w:rPr>
        <w:t>the Commission to submit a report on the implementation of this Decision to the next Ordinary Session of the Assembly in July 2012</w:t>
      </w:r>
    </w:p>
    <w:sectPr>
      <w:footnotePr>
        <w:pos w:val="pageBottom"/>
        <w:numFmt w:val="decimal"/>
        <w:numRestart w:val="continuous"/>
      </w:footnotePr>
      <w:pgSz w:w="12240" w:h="15840"/>
      <w:pgMar w:top="1553" w:right="1375" w:bottom="1553" w:left="139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260"/>
      <w:outlineLvl w:val="1"/>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