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80"/>
        <w:jc w:val="left"/>
      </w:pPr>
      <w:r>
        <w:rPr>
          <w:rStyle w:val="CharStyle3"/>
          <w:b/>
          <w:bCs/>
        </w:rPr>
        <w:t>DECISION ON THE OPERATIONALIZATION OF THE PAN AFRICAN UNIVERSITY Doc. EX.CL/725(XXI) The Assembly,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RECALLING </w:t>
      </w:r>
      <w:r>
        <w:rPr>
          <w:rStyle w:val="CharStyle3"/>
        </w:rPr>
        <w:t>the Decision, Assembly/AU/Dec.290(XV) adopted in Kampala, Uganda in July, 2010 on the establishment of the Pan African University,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FURTHER RECALLING the </w:t>
      </w:r>
      <w:r>
        <w:rPr>
          <w:rStyle w:val="CharStyle3"/>
        </w:rPr>
        <w:t>Assembly Decision AU/Dec. 391 (XVIII) adopted by the 18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Union in Addis Ababa in February 2012 concerning the Pan African University (PAU);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 xml:space="preserve">the Partners to the Pan African University for their support and </w:t>
      </w:r>
      <w:r>
        <w:rPr>
          <w:rStyle w:val="CharStyle3"/>
          <w:b/>
          <w:bCs/>
        </w:rPr>
        <w:t xml:space="preserve">ENCOURAGES </w:t>
      </w:r>
      <w:r>
        <w:rPr>
          <w:rStyle w:val="CharStyle3"/>
        </w:rPr>
        <w:t>them to continue their collaboration;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AUTHORISES </w:t>
      </w:r>
      <w:r>
        <w:rPr>
          <w:rStyle w:val="CharStyle3"/>
        </w:rPr>
        <w:t>the admission of students and recruitment of temporary staff for the running of the Pan African University and its Rectorate;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submit the structure and financial implications of the Pan African University to the policy organs through the PRC Sub- Committee on Structure for adoption;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AUTHORISES </w:t>
      </w:r>
      <w:r>
        <w:rPr>
          <w:rStyle w:val="CharStyle3"/>
        </w:rPr>
        <w:t>the Commission to establish a special fund called the Pan African University Fund, and proceed to mobilise resources for the functioning of the PAU;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accelerate the adoption of the draft statutes of the Pan-African University through the relevant AU Sub-Committees to ensure that the operationalization of the Pan-African University is not delayed.</w:t>
      </w:r>
    </w:p>
    <w:sectPr>
      <w:footnotePr>
        <w:pos w:val="pageBottom"/>
        <w:numFmt w:val="decimal"/>
        <w:numRestart w:val="continuous"/>
      </w:footnotePr>
      <w:pgSz w:w="12240" w:h="15840"/>
      <w:pgMar w:top="1831" w:right="852" w:bottom="1831" w:left="137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