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line="240" w:lineRule="auto"/>
        <w:ind w:left="0" w:right="0" w:firstLine="0"/>
        <w:jc w:val="center"/>
      </w:pPr>
      <w:r>
        <w:rPr>
          <w:rStyle w:val="CharStyle3"/>
          <w:b/>
          <w:bCs/>
        </w:rPr>
        <w:t>DECISION ON PROGRESS REPORT ON MATERNAL,</w:t>
        <w:br/>
        <w:t>NEW BORN AND CHILD HEALTH</w:t>
        <w:br/>
        <w:t>Doc. Assembly/AU/16(XIX)</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TAKES NOTE </w:t>
      </w:r>
      <w:r>
        <w:rPr>
          <w:rStyle w:val="CharStyle3"/>
        </w:rPr>
        <w:t>of the Report: “Annual Status of Maternal, New born and Child Health in Africa, 2012”;</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ACKNOWLEDGES </w:t>
      </w:r>
      <w:r>
        <w:rPr>
          <w:rStyle w:val="CharStyle3"/>
        </w:rPr>
        <w:t>with appreciation that progress has been registered in improving maternal, new born and child health on the Continent and that 37 Member States have launched the Campaign for Accelerated Reduction of Maternal Mortality in Africa (CARMMA) as an advocacy strategy for the promotion of maternal, new born and child health, and urge other Member States that have not yet done so to launch CARMMA;</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URGES </w:t>
      </w:r>
      <w:r>
        <w:rPr>
          <w:rStyle w:val="CharStyle3"/>
        </w:rPr>
        <w:t>Member States to accelerate implementation of actions adopted at the July 2010 Kampala Summit, including the institutionalization of maternal, new born and child mortality census;</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CALLS UPON </w:t>
      </w:r>
      <w:r>
        <w:rPr>
          <w:rStyle w:val="CharStyle3"/>
        </w:rPr>
        <w:t>development partners and other stakeholders at national, regional and international levels to provide sustained support;</w:t>
      </w:r>
    </w:p>
    <w:p>
      <w:pPr>
        <w:pStyle w:val="Style2"/>
        <w:keepNext w:val="0"/>
        <w:keepLines w:val="0"/>
        <w:widowControl w:val="0"/>
        <w:numPr>
          <w:ilvl w:val="0"/>
          <w:numId w:val="1"/>
        </w:numPr>
        <w:shd w:val="clear" w:color="auto" w:fill="auto"/>
        <w:tabs>
          <w:tab w:pos="691" w:val="left"/>
        </w:tabs>
        <w:bidi w:val="0"/>
        <w:spacing w:before="0" w:line="240" w:lineRule="auto"/>
        <w:ind w:left="720" w:right="0" w:hanging="720"/>
        <w:jc w:val="both"/>
      </w:pPr>
      <w:r>
        <w:rPr>
          <w:rStyle w:val="CharStyle3"/>
          <w:b/>
          <w:bCs/>
        </w:rPr>
        <w:t xml:space="preserve">REQUESTS </w:t>
      </w:r>
      <w:r>
        <w:rPr>
          <w:rStyle w:val="CharStyle3"/>
        </w:rPr>
        <w:t>the Commission in collaboration with other Organs, RECs and partners to strengthen the implementation of the reporting system with aligned indicators as adopted by the Ministers of Health; and also urge Member States to provide the Commission with up-to-date information in this respect.</w:t>
      </w:r>
    </w:p>
    <w:sectPr>
      <w:footnotePr>
        <w:pos w:val="pageBottom"/>
        <w:numFmt w:val="decimal"/>
        <w:numRestart w:val="continuous"/>
      </w:footnotePr>
      <w:pgSz w:w="12240" w:h="15840"/>
      <w:pgMar w:top="1582" w:right="943" w:bottom="1582" w:left="137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